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26" w:type="dxa"/>
        <w:tblInd w:w="3809" w:type="dxa"/>
        <w:tblBorders>
          <w:top w:val="dotted" w:sz="4" w:space="0" w:color="000000"/>
          <w:left w:val="dotted" w:sz="4" w:space="0" w:color="000000"/>
          <w:bottom w:val="dotted" w:sz="4" w:space="0" w:color="000000"/>
          <w:right w:val="dotted" w:sz="4" w:space="0" w:color="000000"/>
          <w:insideH w:val="none" w:sz="0" w:space="0" w:color="000000"/>
          <w:insideV w:val="none" w:sz="0" w:space="0" w:color="000000"/>
        </w:tblBorders>
        <w:tblLook w:val="04A0" w:firstRow="1" w:lastRow="0" w:firstColumn="1" w:lastColumn="0" w:noHBand="0" w:noVBand="1"/>
      </w:tblPr>
      <w:tblGrid>
        <w:gridCol w:w="2051"/>
        <w:gridCol w:w="2975"/>
      </w:tblGrid>
      <w:tr w:rsidR="00250DC0" w14:paraId="4029DF1C" w14:textId="77777777">
        <w:trPr>
          <w:trHeight w:val="585"/>
        </w:trPr>
        <w:tc>
          <w:tcPr>
            <w:tcW w:w="2051" w:type="dxa"/>
            <w:tcBorders>
              <w:top w:val="dotted" w:sz="4" w:space="0" w:color="000000"/>
              <w:left w:val="dotted" w:sz="4" w:space="0" w:color="000000"/>
              <w:bottom w:val="nil"/>
              <w:right w:val="nil"/>
            </w:tcBorders>
          </w:tcPr>
          <w:p w14:paraId="374978BD" w14:textId="77777777" w:rsidR="00250DC0" w:rsidRDefault="00250DC0">
            <w:pPr>
              <w:spacing w:after="0" w:line="240" w:lineRule="auto"/>
              <w:jc w:val="center"/>
              <w:rPr>
                <w:rFonts w:ascii="Arial" w:hAnsi="Arial"/>
                <w:sz w:val="20"/>
              </w:rPr>
            </w:pPr>
            <w:bookmarkStart w:id="0" w:name="_Hlk136446138"/>
          </w:p>
        </w:tc>
        <w:tc>
          <w:tcPr>
            <w:tcW w:w="2975" w:type="dxa"/>
            <w:tcBorders>
              <w:top w:val="dotted" w:sz="4" w:space="0" w:color="000000"/>
              <w:left w:val="nil"/>
              <w:bottom w:val="nil"/>
              <w:right w:val="dotted" w:sz="4" w:space="0" w:color="000000"/>
            </w:tcBorders>
          </w:tcPr>
          <w:p w14:paraId="18A9ABA0" w14:textId="77777777" w:rsidR="00250DC0" w:rsidRDefault="00000000">
            <w:pPr>
              <w:spacing w:after="0" w:line="240" w:lineRule="auto"/>
              <w:jc w:val="both"/>
              <w:rPr>
                <w:rFonts w:ascii="Bar-Code 39" w:hAnsi="Bar-Code 39"/>
                <w:sz w:val="28"/>
              </w:rPr>
            </w:pPr>
            <w:r>
              <w:rPr>
                <w:rFonts w:ascii="Arial" w:hAnsi="Arial"/>
                <w:sz w:val="18"/>
                <w:highlight w:val="white"/>
              </w:rPr>
              <w:t>R3DkODE-39</w:t>
            </w:r>
          </w:p>
        </w:tc>
      </w:tr>
      <w:tr w:rsidR="00250DC0" w:rsidRPr="00A0622E" w14:paraId="2B2C8970" w14:textId="77777777">
        <w:trPr>
          <w:trHeight w:val="1100"/>
        </w:trPr>
        <w:tc>
          <w:tcPr>
            <w:tcW w:w="5026" w:type="dxa"/>
            <w:gridSpan w:val="2"/>
            <w:tcBorders>
              <w:top w:val="nil"/>
              <w:left w:val="dotted" w:sz="4" w:space="0" w:color="000000"/>
              <w:bottom w:val="dotted" w:sz="4" w:space="0" w:color="000000"/>
              <w:right w:val="dotted" w:sz="4" w:space="0" w:color="000000"/>
            </w:tcBorders>
          </w:tcPr>
          <w:p w14:paraId="216101AD" w14:textId="77777777" w:rsidR="00250DC0" w:rsidRDefault="00000000">
            <w:pPr>
              <w:spacing w:after="0" w:line="240" w:lineRule="auto"/>
              <w:jc w:val="both"/>
              <w:rPr>
                <w:rFonts w:ascii="Arial" w:hAnsi="Arial"/>
                <w:sz w:val="14"/>
                <w:lang w:val="en-US"/>
              </w:rPr>
            </w:pPr>
            <w:r>
              <w:rPr>
                <w:rFonts w:ascii="Arial" w:hAnsi="Arial"/>
                <w:sz w:val="14"/>
                <w:lang w:val="en-US"/>
              </w:rPr>
              <w:t>R4D1C4D0_1</w:t>
            </w:r>
          </w:p>
          <w:p w14:paraId="218A0EC9" w14:textId="77777777" w:rsidR="00250DC0" w:rsidRDefault="00000000">
            <w:pPr>
              <w:spacing w:after="0" w:line="240" w:lineRule="auto"/>
              <w:jc w:val="both"/>
              <w:rPr>
                <w:rFonts w:ascii="Arial" w:hAnsi="Arial"/>
                <w:sz w:val="14"/>
                <w:lang w:val="en-US"/>
              </w:rPr>
            </w:pPr>
            <w:r>
              <w:rPr>
                <w:rFonts w:ascii="Arial" w:hAnsi="Arial"/>
                <w:sz w:val="14"/>
                <w:lang w:val="en-US"/>
              </w:rPr>
              <w:t xml:space="preserve">R4D1C4D0_2 </w:t>
            </w:r>
          </w:p>
          <w:p w14:paraId="4865ECB1" w14:textId="77777777" w:rsidR="00250DC0" w:rsidRDefault="00000000">
            <w:pPr>
              <w:spacing w:after="0" w:line="240" w:lineRule="auto"/>
              <w:jc w:val="both"/>
              <w:rPr>
                <w:rFonts w:ascii="Arial" w:hAnsi="Arial"/>
                <w:sz w:val="14"/>
                <w:lang w:val="en-US"/>
              </w:rPr>
            </w:pPr>
            <w:r>
              <w:rPr>
                <w:rFonts w:ascii="Arial" w:hAnsi="Arial"/>
                <w:sz w:val="14"/>
                <w:lang w:val="en-US"/>
              </w:rPr>
              <w:t>R4D1C4D0_3</w:t>
            </w:r>
          </w:p>
          <w:p w14:paraId="09361A92" w14:textId="77777777" w:rsidR="00250DC0" w:rsidRDefault="00000000">
            <w:pPr>
              <w:spacing w:after="0" w:line="240" w:lineRule="auto"/>
              <w:jc w:val="both"/>
              <w:rPr>
                <w:rFonts w:ascii="Arial" w:hAnsi="Arial"/>
                <w:sz w:val="14"/>
                <w:lang w:val="en-US"/>
              </w:rPr>
            </w:pPr>
            <w:r>
              <w:rPr>
                <w:rFonts w:ascii="Arial" w:hAnsi="Arial"/>
                <w:sz w:val="14"/>
                <w:lang w:val="en-US"/>
              </w:rPr>
              <w:t>R4D1C4D0_4</w:t>
            </w:r>
          </w:p>
          <w:p w14:paraId="7BA60576" w14:textId="77777777" w:rsidR="00250DC0" w:rsidRDefault="00000000">
            <w:pPr>
              <w:spacing w:after="0" w:line="240" w:lineRule="auto"/>
              <w:jc w:val="both"/>
              <w:rPr>
                <w:rFonts w:ascii="Arial" w:hAnsi="Arial"/>
                <w:sz w:val="14"/>
                <w:lang w:val="en-US"/>
              </w:rPr>
            </w:pPr>
            <w:r>
              <w:rPr>
                <w:rFonts w:ascii="Arial" w:hAnsi="Arial"/>
                <w:sz w:val="14"/>
                <w:lang w:val="en-US"/>
              </w:rPr>
              <w:t>R4D1C4D0_5</w:t>
            </w:r>
          </w:p>
        </w:tc>
      </w:tr>
      <w:bookmarkEnd w:id="0"/>
    </w:tbl>
    <w:p w14:paraId="66A1540B" w14:textId="77777777" w:rsidR="00250DC0" w:rsidRPr="005408F8" w:rsidRDefault="00250DC0">
      <w:pPr>
        <w:rPr>
          <w:rFonts w:ascii="Arial" w:hAnsi="Arial"/>
          <w:b/>
          <w:lang w:val="en-US"/>
        </w:rPr>
      </w:pPr>
    </w:p>
    <w:p w14:paraId="56221957" w14:textId="77777777" w:rsidR="00250DC0" w:rsidRPr="006D69C2" w:rsidRDefault="00000000">
      <w:pPr>
        <w:jc w:val="center"/>
        <w:rPr>
          <w:rFonts w:ascii="Arial" w:hAnsi="Arial"/>
          <w:b/>
        </w:rPr>
      </w:pPr>
      <w:r w:rsidRPr="006D69C2">
        <w:rPr>
          <w:rFonts w:ascii="Arial" w:hAnsi="Arial"/>
          <w:b/>
        </w:rPr>
        <w:t>MEMORANDO</w:t>
      </w:r>
    </w:p>
    <w:p w14:paraId="7532F54B" w14:textId="50366D74" w:rsidR="00250DC0" w:rsidRDefault="005408F8">
      <w:pPr>
        <w:rPr>
          <w:rFonts w:ascii="Verdana" w:hAnsi="Verdana"/>
        </w:rPr>
      </w:pPr>
      <w:r w:rsidRPr="006D69C2">
        <w:rPr>
          <w:rFonts w:ascii="Verdana" w:hAnsi="Verdana"/>
        </w:rPr>
        <w:t xml:space="preserve">Bogotá D.C., Colombia, </w:t>
      </w:r>
      <w:r w:rsidR="00A0622E">
        <w:rPr>
          <w:rFonts w:ascii="Verdana" w:hAnsi="Verdana"/>
        </w:rPr>
        <w:t>14</w:t>
      </w:r>
      <w:r w:rsidRPr="006D69C2">
        <w:rPr>
          <w:rFonts w:ascii="Verdana" w:hAnsi="Verdana"/>
        </w:rPr>
        <w:t xml:space="preserve"> de </w:t>
      </w:r>
      <w:r w:rsidR="00A0622E">
        <w:rPr>
          <w:rFonts w:ascii="Verdana" w:hAnsi="Verdana"/>
        </w:rPr>
        <w:t>mayo</w:t>
      </w:r>
      <w:r w:rsidRPr="006D69C2">
        <w:rPr>
          <w:rFonts w:ascii="Verdana" w:hAnsi="Verdana"/>
        </w:rPr>
        <w:t xml:space="preserve"> de 2026</w:t>
      </w:r>
    </w:p>
    <w:p w14:paraId="3EF94485" w14:textId="77777777" w:rsidR="00250DC0" w:rsidRDefault="00250DC0">
      <w:pPr>
        <w:spacing w:after="40"/>
        <w:jc w:val="both"/>
        <w:rPr>
          <w:rFonts w:ascii="Verdana" w:hAnsi="Verdana"/>
          <w:b/>
        </w:rPr>
      </w:pPr>
    </w:p>
    <w:p w14:paraId="16971F87" w14:textId="77777777" w:rsidR="00A0622E" w:rsidRDefault="000A1E10" w:rsidP="00A0622E">
      <w:pPr>
        <w:spacing w:after="40"/>
        <w:ind w:left="1416" w:hanging="1416"/>
        <w:jc w:val="both"/>
        <w:rPr>
          <w:rFonts w:ascii="Verdana" w:hAnsi="Verdana"/>
          <w:b/>
        </w:rPr>
      </w:pPr>
      <w:r>
        <w:rPr>
          <w:rFonts w:ascii="Verdana" w:hAnsi="Verdana"/>
          <w:b/>
        </w:rPr>
        <w:t>PARA:</w:t>
      </w:r>
      <w:r w:rsidR="00F75BCC">
        <w:rPr>
          <w:rFonts w:ascii="Verdana" w:hAnsi="Verdana"/>
          <w:b/>
        </w:rPr>
        <w:tab/>
      </w:r>
      <w:r w:rsidR="00A0622E" w:rsidRPr="00A0622E">
        <w:rPr>
          <w:rFonts w:ascii="Verdana" w:hAnsi="Verdana"/>
          <w:b/>
        </w:rPr>
        <w:t xml:space="preserve">FRANCISCO JAVIER IBAÑEZ MONTEALEGRE </w:t>
      </w:r>
      <w:r w:rsidR="00A0622E">
        <w:rPr>
          <w:rFonts w:ascii="Verdana" w:hAnsi="Verdana"/>
          <w:b/>
        </w:rPr>
        <w:t xml:space="preserve">       </w:t>
      </w:r>
      <w:r w:rsidR="00A0622E">
        <w:rPr>
          <w:rFonts w:ascii="Verdana" w:hAnsi="Verdana"/>
          <w:b/>
        </w:rPr>
        <w:tab/>
      </w:r>
    </w:p>
    <w:p w14:paraId="7BC668F8" w14:textId="2E83EFE6" w:rsidR="00250DC0" w:rsidRPr="00A0622E" w:rsidRDefault="00A0622E" w:rsidP="00A0622E">
      <w:pPr>
        <w:spacing w:after="40"/>
        <w:ind w:left="1416"/>
        <w:jc w:val="both"/>
        <w:rPr>
          <w:rFonts w:ascii="Verdana" w:hAnsi="Verdana"/>
          <w:bCs/>
        </w:rPr>
      </w:pPr>
      <w:r w:rsidRPr="00A0622E">
        <w:rPr>
          <w:rFonts w:ascii="Verdana" w:hAnsi="Verdana"/>
          <w:bCs/>
        </w:rPr>
        <w:t>Director Regional Centro Sur</w:t>
      </w:r>
    </w:p>
    <w:p w14:paraId="05B5FD50" w14:textId="77777777" w:rsidR="00250DC0" w:rsidRDefault="00250DC0">
      <w:pPr>
        <w:spacing w:after="40"/>
        <w:jc w:val="both"/>
        <w:rPr>
          <w:rFonts w:ascii="Verdana" w:hAnsi="Verdana"/>
          <w:sz w:val="12"/>
        </w:rPr>
      </w:pPr>
    </w:p>
    <w:p w14:paraId="1D615A06" w14:textId="542EC94F" w:rsidR="006D69C2" w:rsidRDefault="00000000" w:rsidP="006D69C2">
      <w:pPr>
        <w:spacing w:after="40"/>
        <w:jc w:val="both"/>
        <w:rPr>
          <w:rFonts w:ascii="Verdana" w:hAnsi="Verdana"/>
          <w:bCs/>
        </w:rPr>
      </w:pPr>
      <w:r>
        <w:rPr>
          <w:rFonts w:ascii="Verdana" w:hAnsi="Verdana"/>
          <w:b/>
        </w:rPr>
        <w:t>DE:</w:t>
      </w:r>
      <w:r>
        <w:rPr>
          <w:rFonts w:ascii="Verdana" w:hAnsi="Verdana"/>
          <w:b/>
        </w:rPr>
        <w:tab/>
      </w:r>
      <w:r w:rsidR="006D69C2">
        <w:rPr>
          <w:rFonts w:ascii="Verdana" w:hAnsi="Verdana"/>
          <w:b/>
        </w:rPr>
        <w:t xml:space="preserve">         </w:t>
      </w:r>
      <w:r w:rsidR="00A0622E" w:rsidRPr="00A0622E">
        <w:rPr>
          <w:rFonts w:ascii="Verdana" w:hAnsi="Verdana"/>
          <w:b/>
        </w:rPr>
        <w:t>JUAN PABLO CORREDOR GRAJALES</w:t>
      </w:r>
    </w:p>
    <w:p w14:paraId="31C3AC6C" w14:textId="55C2B63B" w:rsidR="00250DC0" w:rsidRPr="006D69C2" w:rsidRDefault="006D69C2" w:rsidP="006D69C2">
      <w:pPr>
        <w:spacing w:after="40"/>
        <w:jc w:val="both"/>
        <w:rPr>
          <w:rFonts w:ascii="Verdana" w:hAnsi="Verdana"/>
          <w:bCs/>
        </w:rPr>
      </w:pPr>
      <w:r>
        <w:rPr>
          <w:rFonts w:ascii="Verdana" w:hAnsi="Verdana"/>
          <w:bCs/>
        </w:rPr>
        <w:t xml:space="preserve">                  </w:t>
      </w:r>
      <w:r w:rsidR="00A0622E">
        <w:rPr>
          <w:rFonts w:ascii="Verdana" w:hAnsi="Verdana"/>
          <w:bCs/>
        </w:rPr>
        <w:t xml:space="preserve">Coordinador </w:t>
      </w:r>
      <w:r w:rsidR="00F75BCC" w:rsidRPr="00F75BCC">
        <w:rPr>
          <w:rFonts w:ascii="Verdana" w:hAnsi="Verdana"/>
          <w:bCs/>
        </w:rPr>
        <w:t>Grupo Gestión Ambiental y Control de Fauna</w:t>
      </w:r>
      <w:r w:rsidRPr="006D69C2">
        <w:rPr>
          <w:rFonts w:ascii="Verdana" w:hAnsi="Verdana"/>
          <w:bCs/>
        </w:rPr>
        <w:tab/>
      </w:r>
    </w:p>
    <w:p w14:paraId="3ABA7437" w14:textId="77777777" w:rsidR="00250DC0" w:rsidRDefault="00250DC0" w:rsidP="00ED12B5">
      <w:pPr>
        <w:jc w:val="both"/>
        <w:rPr>
          <w:rFonts w:ascii="Verdana" w:hAnsi="Verdana"/>
        </w:rPr>
      </w:pPr>
    </w:p>
    <w:p w14:paraId="5B5F3303" w14:textId="77777777" w:rsidR="00A0622E" w:rsidRDefault="00000000" w:rsidP="00A0622E">
      <w:pPr>
        <w:jc w:val="both"/>
        <w:rPr>
          <w:rFonts w:ascii="Verdana" w:hAnsi="Verdana"/>
          <w:bCs/>
          <w:szCs w:val="22"/>
        </w:rPr>
      </w:pPr>
      <w:r w:rsidRPr="00916C1B">
        <w:rPr>
          <w:rFonts w:ascii="Verdana" w:hAnsi="Verdana"/>
          <w:b/>
          <w:szCs w:val="22"/>
        </w:rPr>
        <w:t>Asunto</w:t>
      </w:r>
      <w:r w:rsidRPr="00916C1B">
        <w:rPr>
          <w:rFonts w:ascii="Verdana" w:hAnsi="Verdana"/>
          <w:bCs/>
          <w:szCs w:val="22"/>
        </w:rPr>
        <w:t xml:space="preserve">: </w:t>
      </w:r>
      <w:r w:rsidR="00A0622E" w:rsidRPr="00A0622E">
        <w:rPr>
          <w:rFonts w:ascii="Verdana" w:hAnsi="Verdana"/>
          <w:bCs/>
          <w:szCs w:val="22"/>
        </w:rPr>
        <w:t>Respuesta a su comunicación con Radicado 2026331000020030 del 12 de mayo de 2026, sobre la solicitud de Planes de Saneamiento Básico y Medidas Preventivas.</w:t>
      </w:r>
    </w:p>
    <w:p w14:paraId="4CD00556" w14:textId="77777777" w:rsidR="00A0622E" w:rsidRPr="00A0622E" w:rsidRDefault="00A0622E" w:rsidP="00A0622E">
      <w:pPr>
        <w:jc w:val="both"/>
        <w:rPr>
          <w:rFonts w:ascii="Verdana" w:hAnsi="Verdana"/>
          <w:bCs/>
          <w:szCs w:val="22"/>
        </w:rPr>
      </w:pPr>
    </w:p>
    <w:p w14:paraId="6E34DC18" w14:textId="1E03FD41" w:rsidR="00A0622E" w:rsidRPr="00A0622E" w:rsidRDefault="00A0622E" w:rsidP="00A0622E">
      <w:pPr>
        <w:jc w:val="both"/>
        <w:rPr>
          <w:rFonts w:ascii="Verdana" w:hAnsi="Verdana"/>
          <w:bCs/>
          <w:szCs w:val="22"/>
        </w:rPr>
      </w:pPr>
      <w:r w:rsidRPr="00A0622E">
        <w:rPr>
          <w:rFonts w:ascii="Verdana" w:hAnsi="Verdana"/>
          <w:bCs/>
          <w:szCs w:val="22"/>
        </w:rPr>
        <w:t xml:space="preserve">Cordial saludo, Ingeniero </w:t>
      </w:r>
      <w:r w:rsidR="006B59AD" w:rsidRPr="00A0622E">
        <w:rPr>
          <w:rFonts w:ascii="Verdana" w:hAnsi="Verdana"/>
          <w:bCs/>
          <w:szCs w:val="22"/>
        </w:rPr>
        <w:t>Ibáñez</w:t>
      </w:r>
      <w:r w:rsidRPr="00A0622E">
        <w:rPr>
          <w:rFonts w:ascii="Verdana" w:hAnsi="Verdana"/>
          <w:bCs/>
          <w:szCs w:val="22"/>
        </w:rPr>
        <w:t>.</w:t>
      </w:r>
    </w:p>
    <w:p w14:paraId="2C42B409" w14:textId="0DD96B2B" w:rsidR="00A0622E" w:rsidRPr="00A0622E" w:rsidRDefault="00A0622E" w:rsidP="00A0622E">
      <w:pPr>
        <w:spacing w:line="276" w:lineRule="auto"/>
        <w:jc w:val="both"/>
        <w:rPr>
          <w:rFonts w:ascii="Verdana" w:hAnsi="Verdana"/>
          <w:bCs/>
          <w:szCs w:val="22"/>
        </w:rPr>
      </w:pPr>
      <w:r w:rsidRPr="00A0622E">
        <w:rPr>
          <w:rFonts w:ascii="Verdana" w:hAnsi="Verdana"/>
          <w:bCs/>
          <w:szCs w:val="22"/>
        </w:rPr>
        <w:t>En atención a su memorando de la referencia, mediante el cual solicita a este Grupo de Gestión Ambiental y Control de Fauna (GGACF) la presentación urgente de los Planes de Saneamiento Básico y un planteamiento de solución alterna para atender los requerimientos de la Secretaría de Salud, me permito dar respuesta en los términos fácticos y jurídicos que a continuación se exponen,</w:t>
      </w:r>
      <w:r w:rsidR="006B59AD">
        <w:rPr>
          <w:rFonts w:ascii="Verdana" w:hAnsi="Verdana"/>
          <w:bCs/>
          <w:szCs w:val="22"/>
        </w:rPr>
        <w:t xml:space="preserve"> </w:t>
      </w:r>
      <w:r w:rsidRPr="00A0622E">
        <w:rPr>
          <w:rFonts w:ascii="Verdana" w:hAnsi="Verdana"/>
          <w:bCs/>
          <w:szCs w:val="22"/>
        </w:rPr>
        <w:t>con el fin de precisar las competencias y responsabilidades frente al asunto.</w:t>
      </w:r>
    </w:p>
    <w:p w14:paraId="3CC7C9D4" w14:textId="2A571F64" w:rsidR="006B59AD" w:rsidRPr="006B59AD" w:rsidRDefault="006B59AD" w:rsidP="006B59AD">
      <w:pPr>
        <w:pStyle w:val="Prrafodelista"/>
        <w:numPr>
          <w:ilvl w:val="0"/>
          <w:numId w:val="13"/>
        </w:numPr>
        <w:spacing w:line="276" w:lineRule="auto"/>
        <w:jc w:val="both"/>
        <w:rPr>
          <w:rFonts w:ascii="Verdana" w:hAnsi="Verdana"/>
          <w:b/>
          <w:bCs/>
          <w:sz w:val="22"/>
        </w:rPr>
      </w:pPr>
      <w:r w:rsidRPr="006B59AD">
        <w:rPr>
          <w:rFonts w:ascii="Verdana" w:hAnsi="Verdana"/>
          <w:b/>
          <w:bCs/>
          <w:sz w:val="22"/>
        </w:rPr>
        <w:t>Sobre la composición del Plan de Saneamiento Básico:</w:t>
      </w:r>
    </w:p>
    <w:p w14:paraId="5796A653" w14:textId="77777777" w:rsidR="006B59AD" w:rsidRPr="006B59AD" w:rsidRDefault="006B59AD" w:rsidP="006B59AD">
      <w:pPr>
        <w:spacing w:line="276" w:lineRule="auto"/>
        <w:jc w:val="both"/>
        <w:rPr>
          <w:rFonts w:ascii="Verdana" w:hAnsi="Verdana"/>
          <w:bCs/>
          <w:szCs w:val="22"/>
        </w:rPr>
      </w:pPr>
      <w:r w:rsidRPr="006B59AD">
        <w:rPr>
          <w:rFonts w:ascii="Verdana" w:hAnsi="Verdana"/>
          <w:bCs/>
          <w:szCs w:val="22"/>
        </w:rPr>
        <w:t>Es preciso señalar que el Plan de Saneamiento Básico se encuentra integrado por cuatro (4) programas fundamentales: (i) Limpieza y Desinfección, (ii) Control Integrado de Plagas, (iii) Manejo Integral de Residuos Sólidos, y (iv) Limpieza y Desinfección de Tanques de Almacenamiento de Agua Potable. Frente a cada uno de estos componentes, es necesario realizar precisiones sobre su estado actual y la dependencia responsable:</w:t>
      </w:r>
    </w:p>
    <w:p w14:paraId="4977B5F6" w14:textId="77777777" w:rsidR="006B59AD" w:rsidRPr="006B59AD" w:rsidRDefault="006B59AD" w:rsidP="006B59AD">
      <w:pPr>
        <w:numPr>
          <w:ilvl w:val="0"/>
          <w:numId w:val="12"/>
        </w:numPr>
        <w:spacing w:line="276" w:lineRule="auto"/>
        <w:jc w:val="both"/>
        <w:rPr>
          <w:rFonts w:ascii="Verdana" w:hAnsi="Verdana"/>
          <w:bCs/>
          <w:szCs w:val="22"/>
        </w:rPr>
      </w:pPr>
      <w:r w:rsidRPr="006B59AD">
        <w:rPr>
          <w:rFonts w:ascii="Verdana" w:hAnsi="Verdana"/>
          <w:b/>
          <w:bCs/>
          <w:szCs w:val="22"/>
        </w:rPr>
        <w:lastRenderedPageBreak/>
        <w:t>Programa de Limpieza y Desinfección:</w:t>
      </w:r>
      <w:r w:rsidRPr="006B59AD">
        <w:rPr>
          <w:rFonts w:ascii="Verdana" w:hAnsi="Verdana"/>
          <w:bCs/>
          <w:szCs w:val="22"/>
        </w:rPr>
        <w:t> Este programa se encuentra incluido dentro del contrato de servicios generales vigente, el cual contempla la ejecución de labores de limpieza y desinfección, así como la elaboración y remisión de las planillas de control correspondientes. Los soportes documentales de este programa reposan en la supervisión del mencionado contrato.</w:t>
      </w:r>
    </w:p>
    <w:p w14:paraId="108C8938" w14:textId="77777777" w:rsidR="006B59AD" w:rsidRPr="006B59AD" w:rsidRDefault="006B59AD" w:rsidP="006B59AD">
      <w:pPr>
        <w:numPr>
          <w:ilvl w:val="0"/>
          <w:numId w:val="12"/>
        </w:numPr>
        <w:spacing w:line="276" w:lineRule="auto"/>
        <w:jc w:val="both"/>
        <w:rPr>
          <w:rFonts w:ascii="Verdana" w:hAnsi="Verdana"/>
          <w:bCs/>
          <w:szCs w:val="22"/>
        </w:rPr>
      </w:pPr>
      <w:r w:rsidRPr="006B59AD">
        <w:rPr>
          <w:rFonts w:ascii="Verdana" w:hAnsi="Verdana"/>
          <w:b/>
          <w:bCs/>
          <w:szCs w:val="22"/>
        </w:rPr>
        <w:t>Programa de Control Integrado de Plagas:</w:t>
      </w:r>
      <w:r w:rsidRPr="006B59AD">
        <w:rPr>
          <w:rFonts w:ascii="Verdana" w:hAnsi="Verdana"/>
          <w:bCs/>
          <w:szCs w:val="22"/>
        </w:rPr>
        <w:t> Este componente no se encuentra gestionado por este Grupo ni por las dependencias del nivel central. Su ejecución, seguimiento y la custodia de los soportes documentales (planillas de fumigación, productos utilizados, periodicidad, etc.) son responsabilidad directa de la Regional Centro Sur, en su calidad de administradora de las instalaciones.</w:t>
      </w:r>
    </w:p>
    <w:p w14:paraId="7A78DD91" w14:textId="77777777" w:rsidR="006B59AD" w:rsidRPr="006B59AD" w:rsidRDefault="006B59AD" w:rsidP="006B59AD">
      <w:pPr>
        <w:numPr>
          <w:ilvl w:val="0"/>
          <w:numId w:val="12"/>
        </w:numPr>
        <w:spacing w:line="276" w:lineRule="auto"/>
        <w:jc w:val="both"/>
        <w:rPr>
          <w:rFonts w:ascii="Verdana" w:hAnsi="Verdana"/>
          <w:bCs/>
          <w:szCs w:val="22"/>
        </w:rPr>
      </w:pPr>
      <w:r w:rsidRPr="006B59AD">
        <w:rPr>
          <w:rFonts w:ascii="Verdana" w:hAnsi="Verdana"/>
          <w:b/>
          <w:bCs/>
          <w:szCs w:val="22"/>
        </w:rPr>
        <w:t>Programa de Limpieza y Desinfección de Tanques de Almacenamiento de Agua Potable:</w:t>
      </w:r>
      <w:r w:rsidRPr="006B59AD">
        <w:rPr>
          <w:rFonts w:ascii="Verdana" w:hAnsi="Verdana"/>
          <w:bCs/>
          <w:szCs w:val="22"/>
        </w:rPr>
        <w:t> Este programa no está cubierto por los contratos del nivel central. En consecuencia, el mantenimiento, la limpieza periódica de los tanques y la respectiva documentación de estas actividades son de exclusiva responsabilidad y manejo de la Regional Centro Sur.</w:t>
      </w:r>
    </w:p>
    <w:p w14:paraId="09D8F4AC" w14:textId="77777777" w:rsidR="006B59AD" w:rsidRPr="006B59AD" w:rsidRDefault="006B59AD" w:rsidP="006B59AD">
      <w:pPr>
        <w:numPr>
          <w:ilvl w:val="0"/>
          <w:numId w:val="12"/>
        </w:numPr>
        <w:spacing w:line="276" w:lineRule="auto"/>
        <w:jc w:val="both"/>
        <w:rPr>
          <w:rFonts w:ascii="Verdana" w:hAnsi="Verdana"/>
          <w:bCs/>
          <w:szCs w:val="22"/>
        </w:rPr>
      </w:pPr>
      <w:r w:rsidRPr="006B59AD">
        <w:rPr>
          <w:rFonts w:ascii="Verdana" w:hAnsi="Verdana"/>
          <w:b/>
          <w:bCs/>
          <w:szCs w:val="22"/>
        </w:rPr>
        <w:t>Programa de Manejo Integral de Residuos Sólidos:</w:t>
      </w:r>
      <w:r w:rsidRPr="006B59AD">
        <w:rPr>
          <w:rFonts w:ascii="Verdana" w:hAnsi="Verdana"/>
          <w:bCs/>
          <w:szCs w:val="22"/>
        </w:rPr>
        <w:t> Si bien para algunas instalaciones se cuenta con un Plan de Gestión Integral de Residuos en el marco de la política Basura Cero, es preciso advertir que el Hangar no se encuentra incluido dentro de dicho plan. Por lo tanto, la gestión integral de los residuos generados en el Hangar, así como la responsabilidad por su adecuado manejo, disposición y documentación, recae directamente en la Regional Centro Sur.</w:t>
      </w:r>
    </w:p>
    <w:p w14:paraId="632F1AA9" w14:textId="77777777" w:rsidR="006B59AD" w:rsidRPr="006B59AD" w:rsidRDefault="006B59AD" w:rsidP="006B59AD">
      <w:pPr>
        <w:spacing w:line="276" w:lineRule="auto"/>
        <w:jc w:val="both"/>
        <w:rPr>
          <w:rFonts w:ascii="Verdana" w:hAnsi="Verdana"/>
          <w:bCs/>
          <w:szCs w:val="22"/>
        </w:rPr>
      </w:pPr>
      <w:r w:rsidRPr="006B59AD">
        <w:rPr>
          <w:rFonts w:ascii="Verdana" w:hAnsi="Verdana"/>
          <w:b/>
          <w:bCs/>
          <w:szCs w:val="22"/>
        </w:rPr>
        <w:t>2. Sobre la falta de competencia del Grupo de Gestión Ambiental y Control de Fauna (GGACF):</w:t>
      </w:r>
    </w:p>
    <w:p w14:paraId="211EBDBB" w14:textId="77777777" w:rsidR="006B59AD" w:rsidRDefault="006B59AD" w:rsidP="006B59AD">
      <w:pPr>
        <w:spacing w:line="276" w:lineRule="auto"/>
        <w:jc w:val="both"/>
        <w:rPr>
          <w:rFonts w:ascii="Verdana" w:hAnsi="Verdana"/>
          <w:bCs/>
          <w:szCs w:val="22"/>
        </w:rPr>
      </w:pPr>
      <w:r w:rsidRPr="006B59AD">
        <w:rPr>
          <w:rFonts w:ascii="Verdana" w:hAnsi="Verdana"/>
          <w:bCs/>
          <w:szCs w:val="22"/>
        </w:rPr>
        <w:t>En el plano normativo, es imperativo determinar si a este Grupo le asiste competencia para diseñar, elaborar o actualizar los Planes de Saneamiento Básico. Para ello, se acude a la </w:t>
      </w:r>
      <w:r w:rsidRPr="006B59AD">
        <w:rPr>
          <w:rFonts w:ascii="Verdana" w:hAnsi="Verdana"/>
          <w:b/>
          <w:bCs/>
          <w:szCs w:val="22"/>
        </w:rPr>
        <w:t>Resolución 00354 del 21 de febrero de 2022</w:t>
      </w:r>
      <w:r w:rsidRPr="006B59AD">
        <w:rPr>
          <w:rFonts w:ascii="Verdana" w:hAnsi="Verdana"/>
          <w:bCs/>
          <w:szCs w:val="22"/>
        </w:rPr>
        <w:t xml:space="preserve">, </w:t>
      </w:r>
      <w:r w:rsidRPr="006B59AD">
        <w:rPr>
          <w:rFonts w:ascii="Verdana" w:hAnsi="Verdana"/>
          <w:bCs/>
          <w:i/>
          <w:iCs/>
          <w:szCs w:val="22"/>
        </w:rPr>
        <w:t>"Por la cual se crean los Grupos Internos de Trabajo y se le asignan sus responsabilidades, en la Unidad Administrativa Especial de Aeronáutica Civil – Aerocivil".</w:t>
      </w:r>
      <w:r w:rsidRPr="006B59AD">
        <w:rPr>
          <w:rFonts w:ascii="Verdana" w:hAnsi="Verdana"/>
          <w:bCs/>
          <w:szCs w:val="22"/>
        </w:rPr>
        <w:t xml:space="preserve"> Tras una revisión exhaustiva de dicho acto administrativo, se evidencia que en ninguna de sus disposiciones se asignan al GGACF funciones relacionadas con la gestión sanitaria, el saneamiento básico o los programas de limpieza y desinfección, control de plagas, manejo de residuos o mantenimiento </w:t>
      </w:r>
      <w:r w:rsidRPr="006B59AD">
        <w:rPr>
          <w:rFonts w:ascii="Verdana" w:hAnsi="Verdana"/>
          <w:bCs/>
          <w:szCs w:val="22"/>
        </w:rPr>
        <w:lastRenderedPageBreak/>
        <w:t>de tanques de agua potable en la infraestructura aeroportuaria. Las funciones de este Grupo se circunscriben a aspectos misionales de seguridad operacional y gestión de fauna, en el marco de la Dirección de Operaciones Aeroportuarias, sin que ello incluya las obligaciones a las que alude su requerimiento.</w:t>
      </w:r>
    </w:p>
    <w:p w14:paraId="3C993415" w14:textId="77777777" w:rsidR="006B59AD" w:rsidRDefault="006B59AD" w:rsidP="006B59AD">
      <w:pPr>
        <w:spacing w:line="276" w:lineRule="auto"/>
        <w:jc w:val="both"/>
        <w:rPr>
          <w:rFonts w:ascii="Verdana" w:hAnsi="Verdana"/>
          <w:bCs/>
          <w:szCs w:val="22"/>
        </w:rPr>
      </w:pPr>
    </w:p>
    <w:p w14:paraId="70A9E720" w14:textId="00636206" w:rsidR="006B59AD" w:rsidRPr="006B59AD" w:rsidRDefault="006B59AD" w:rsidP="006B59AD">
      <w:pPr>
        <w:pStyle w:val="Prrafodelista"/>
        <w:numPr>
          <w:ilvl w:val="0"/>
          <w:numId w:val="15"/>
        </w:numPr>
        <w:spacing w:line="276" w:lineRule="auto"/>
        <w:jc w:val="both"/>
        <w:rPr>
          <w:rFonts w:ascii="Verdana" w:hAnsi="Verdana"/>
          <w:b/>
          <w:bCs/>
          <w:sz w:val="22"/>
          <w:szCs w:val="18"/>
        </w:rPr>
      </w:pPr>
      <w:r w:rsidRPr="006B59AD">
        <w:rPr>
          <w:rFonts w:ascii="Verdana" w:hAnsi="Verdana"/>
          <w:b/>
          <w:bCs/>
          <w:sz w:val="22"/>
          <w:szCs w:val="18"/>
        </w:rPr>
        <w:t>Sobre la competencia de las Direcciones Regionales Aeronáuticas en la operación y administración de los aeropuertos:</w:t>
      </w:r>
    </w:p>
    <w:p w14:paraId="22870D4D" w14:textId="04CE6BCD" w:rsidR="006B59AD" w:rsidRPr="006B59AD" w:rsidRDefault="006B59AD" w:rsidP="006B59AD">
      <w:pPr>
        <w:pStyle w:val="Prrafodelista"/>
        <w:spacing w:line="276" w:lineRule="auto"/>
        <w:jc w:val="both"/>
        <w:rPr>
          <w:rFonts w:ascii="Verdana" w:hAnsi="Verdana"/>
          <w:bCs/>
          <w:szCs w:val="22"/>
        </w:rPr>
      </w:pPr>
    </w:p>
    <w:p w14:paraId="4114B1A7" w14:textId="77777777" w:rsidR="006B59AD" w:rsidRPr="006B59AD" w:rsidRDefault="006B59AD" w:rsidP="006B59AD">
      <w:pPr>
        <w:spacing w:line="276" w:lineRule="auto"/>
        <w:jc w:val="both"/>
        <w:rPr>
          <w:rFonts w:ascii="Verdana" w:hAnsi="Verdana"/>
          <w:bCs/>
          <w:szCs w:val="22"/>
        </w:rPr>
      </w:pPr>
      <w:r w:rsidRPr="006B59AD">
        <w:rPr>
          <w:rFonts w:ascii="Verdana" w:hAnsi="Verdana"/>
          <w:bCs/>
          <w:szCs w:val="22"/>
        </w:rPr>
        <w:t>En contraste con lo anterior, el </w:t>
      </w:r>
      <w:r w:rsidRPr="006B59AD">
        <w:rPr>
          <w:rFonts w:ascii="Verdana" w:hAnsi="Verdana"/>
          <w:b/>
          <w:bCs/>
          <w:szCs w:val="22"/>
        </w:rPr>
        <w:t>Decreto 1294 del 14 de octubre de 2021</w:t>
      </w:r>
      <w:r w:rsidRPr="006B59AD">
        <w:rPr>
          <w:rFonts w:ascii="Verdana" w:hAnsi="Verdana"/>
          <w:bCs/>
          <w:szCs w:val="22"/>
        </w:rPr>
        <w:t>, "</w:t>
      </w:r>
      <w:r w:rsidRPr="006B59AD">
        <w:rPr>
          <w:rFonts w:ascii="Verdana" w:hAnsi="Verdana"/>
          <w:bCs/>
          <w:i/>
          <w:iCs/>
          <w:szCs w:val="22"/>
        </w:rPr>
        <w:t>Por el cual se modifica la estructura de la Unidad Administrativa Especial de Aeronáutica Civil – Aerocivil"</w:t>
      </w:r>
      <w:r w:rsidRPr="006B59AD">
        <w:rPr>
          <w:rFonts w:ascii="Verdana" w:hAnsi="Verdana"/>
          <w:bCs/>
          <w:szCs w:val="22"/>
        </w:rPr>
        <w:t>, confiere a las Direcciones Regionales Aeronáuticas funciones amplias en materia de administración y operación de los aeropuertos bajo su jurisdicción. El artículo 18 de dicho decreto establece, entre otras, las siguientes funciones:</w:t>
      </w:r>
    </w:p>
    <w:p w14:paraId="51F02FC1" w14:textId="77777777" w:rsidR="006B59AD" w:rsidRPr="006B59AD" w:rsidRDefault="006B59AD" w:rsidP="006B59AD">
      <w:pPr>
        <w:numPr>
          <w:ilvl w:val="0"/>
          <w:numId w:val="14"/>
        </w:numPr>
        <w:spacing w:line="276" w:lineRule="auto"/>
        <w:jc w:val="both"/>
        <w:rPr>
          <w:rFonts w:ascii="Verdana" w:hAnsi="Verdana"/>
          <w:bCs/>
          <w:szCs w:val="22"/>
        </w:rPr>
      </w:pPr>
      <w:r w:rsidRPr="006B59AD">
        <w:rPr>
          <w:rFonts w:ascii="Verdana" w:hAnsi="Verdana"/>
          <w:b/>
          <w:bCs/>
          <w:szCs w:val="22"/>
        </w:rPr>
        <w:t>Numeral 1:</w:t>
      </w:r>
      <w:r w:rsidRPr="006B59AD">
        <w:rPr>
          <w:rFonts w:ascii="Verdana" w:hAnsi="Verdana"/>
          <w:bCs/>
          <w:szCs w:val="22"/>
        </w:rPr>
        <w:t> "Ejecutar en el ámbito de su jurisdicción los planes, programas, proyectos y procesos de la entidad, de forma articulada con la subdirección y las dependencias del nivel central."</w:t>
      </w:r>
    </w:p>
    <w:p w14:paraId="0664E206" w14:textId="77777777" w:rsidR="006B59AD" w:rsidRPr="006B59AD" w:rsidRDefault="006B59AD" w:rsidP="006B59AD">
      <w:pPr>
        <w:numPr>
          <w:ilvl w:val="0"/>
          <w:numId w:val="14"/>
        </w:numPr>
        <w:spacing w:line="276" w:lineRule="auto"/>
        <w:jc w:val="both"/>
        <w:rPr>
          <w:rFonts w:ascii="Verdana" w:hAnsi="Verdana"/>
          <w:bCs/>
          <w:szCs w:val="22"/>
        </w:rPr>
      </w:pPr>
      <w:r w:rsidRPr="006B59AD">
        <w:rPr>
          <w:rFonts w:ascii="Verdana" w:hAnsi="Verdana"/>
          <w:b/>
          <w:bCs/>
          <w:szCs w:val="22"/>
        </w:rPr>
        <w:t>Numeral 2:</w:t>
      </w:r>
      <w:r w:rsidRPr="006B59AD">
        <w:rPr>
          <w:rFonts w:ascii="Verdana" w:hAnsi="Verdana"/>
          <w:bCs/>
          <w:szCs w:val="22"/>
        </w:rPr>
        <w:t> "Garantizar el cumplimiento de las normas establecidas en los aeropuertos e infraestructura Aeronáutica y servicios de Navegación Aérea de su jurisdicción."</w:t>
      </w:r>
    </w:p>
    <w:p w14:paraId="673FAAA9" w14:textId="77777777" w:rsidR="006B59AD" w:rsidRPr="006B59AD" w:rsidRDefault="006B59AD" w:rsidP="006B59AD">
      <w:pPr>
        <w:numPr>
          <w:ilvl w:val="0"/>
          <w:numId w:val="14"/>
        </w:numPr>
        <w:spacing w:line="276" w:lineRule="auto"/>
        <w:jc w:val="both"/>
        <w:rPr>
          <w:rFonts w:ascii="Verdana" w:hAnsi="Verdana"/>
          <w:bCs/>
          <w:szCs w:val="22"/>
        </w:rPr>
      </w:pPr>
      <w:r w:rsidRPr="006B59AD">
        <w:rPr>
          <w:rFonts w:ascii="Verdana" w:hAnsi="Verdana"/>
          <w:b/>
          <w:bCs/>
          <w:szCs w:val="22"/>
        </w:rPr>
        <w:t>Numeral 5:</w:t>
      </w:r>
      <w:r w:rsidRPr="006B59AD">
        <w:rPr>
          <w:rFonts w:ascii="Verdana" w:hAnsi="Verdana"/>
          <w:bCs/>
          <w:szCs w:val="22"/>
        </w:rPr>
        <w:t> "Gestionar los procesos para asegurar la prestación de los servicios en su jurisdicción."</w:t>
      </w:r>
    </w:p>
    <w:p w14:paraId="1083153A" w14:textId="77777777" w:rsidR="006B59AD" w:rsidRPr="006B59AD" w:rsidRDefault="006B59AD" w:rsidP="006B59AD">
      <w:pPr>
        <w:numPr>
          <w:ilvl w:val="0"/>
          <w:numId w:val="14"/>
        </w:numPr>
        <w:spacing w:line="276" w:lineRule="auto"/>
        <w:jc w:val="both"/>
        <w:rPr>
          <w:rFonts w:ascii="Verdana" w:hAnsi="Verdana"/>
          <w:bCs/>
          <w:szCs w:val="22"/>
        </w:rPr>
      </w:pPr>
      <w:r w:rsidRPr="006B59AD">
        <w:rPr>
          <w:rFonts w:ascii="Verdana" w:hAnsi="Verdana"/>
          <w:b/>
          <w:bCs/>
          <w:szCs w:val="22"/>
        </w:rPr>
        <w:t>Numeral 7:</w:t>
      </w:r>
      <w:r w:rsidRPr="006B59AD">
        <w:rPr>
          <w:rFonts w:ascii="Verdana" w:hAnsi="Verdana"/>
          <w:bCs/>
          <w:szCs w:val="22"/>
        </w:rPr>
        <w:t> "Dirigir, ejecutar y controlar las actividades administrativas, jurídicas, financieras, de gestión humana y de sistemas requeridas para las operaciones a cargo de la Dirección Regional."</w:t>
      </w:r>
    </w:p>
    <w:p w14:paraId="0FD200E7" w14:textId="77777777" w:rsidR="006B59AD" w:rsidRDefault="006B59AD" w:rsidP="006B59AD">
      <w:pPr>
        <w:spacing w:line="276" w:lineRule="auto"/>
        <w:jc w:val="both"/>
        <w:rPr>
          <w:rFonts w:ascii="Verdana" w:hAnsi="Verdana"/>
          <w:bCs/>
          <w:szCs w:val="22"/>
        </w:rPr>
      </w:pPr>
      <w:r w:rsidRPr="006B59AD">
        <w:rPr>
          <w:rFonts w:ascii="Verdana" w:hAnsi="Verdana"/>
          <w:bCs/>
          <w:szCs w:val="22"/>
        </w:rPr>
        <w:t>Las anteriores disposiciones permiten concluir, sin lugar a dudas, que la responsabilidad de formular, implementar y mantener actualizados los Planes de Saneamiento Básico, así como los programas que los integran (limpieza y desinfección, control de plagas, manejo de residuos sólidos y limpieza de tanques de agua potable), recae de manera directa y principal en la Dirección Regional Centro Sur, en su calidad de entidad encargada de la operación, administración y garantía del cumplimiento normativo en los aeropuertos e instalaciones de su jurisdicción.</w:t>
      </w:r>
    </w:p>
    <w:p w14:paraId="5850B62B" w14:textId="77777777" w:rsidR="006B59AD" w:rsidRDefault="006B59AD" w:rsidP="006B59AD">
      <w:pPr>
        <w:spacing w:line="276" w:lineRule="auto"/>
        <w:jc w:val="both"/>
        <w:rPr>
          <w:rFonts w:ascii="Verdana" w:hAnsi="Verdana"/>
          <w:bCs/>
          <w:szCs w:val="22"/>
        </w:rPr>
      </w:pPr>
    </w:p>
    <w:p w14:paraId="2FCFC4D2" w14:textId="0C070017" w:rsidR="006B59AD" w:rsidRPr="006B59AD" w:rsidRDefault="006B59AD" w:rsidP="006B59AD">
      <w:pPr>
        <w:pStyle w:val="Prrafodelista"/>
        <w:numPr>
          <w:ilvl w:val="0"/>
          <w:numId w:val="15"/>
        </w:numPr>
        <w:spacing w:line="276" w:lineRule="auto"/>
        <w:jc w:val="both"/>
        <w:rPr>
          <w:rFonts w:ascii="Verdana" w:hAnsi="Verdana"/>
          <w:b/>
          <w:bCs/>
          <w:sz w:val="22"/>
        </w:rPr>
      </w:pPr>
      <w:r w:rsidRPr="006B59AD">
        <w:rPr>
          <w:rFonts w:ascii="Verdana" w:hAnsi="Verdana"/>
          <w:b/>
          <w:bCs/>
          <w:sz w:val="22"/>
        </w:rPr>
        <w:lastRenderedPageBreak/>
        <w:t>Respuesta a los puntos solicitados:</w:t>
      </w:r>
    </w:p>
    <w:p w14:paraId="50BE8933" w14:textId="77777777" w:rsidR="006B59AD" w:rsidRPr="006B59AD" w:rsidRDefault="006B59AD" w:rsidP="006B59AD">
      <w:pPr>
        <w:spacing w:line="276" w:lineRule="auto"/>
        <w:jc w:val="both"/>
        <w:rPr>
          <w:rFonts w:ascii="Verdana" w:hAnsi="Verdana"/>
          <w:bCs/>
          <w:szCs w:val="22"/>
        </w:rPr>
      </w:pPr>
      <w:r w:rsidRPr="006B59AD">
        <w:rPr>
          <w:rFonts w:ascii="Verdana" w:hAnsi="Verdana"/>
          <w:bCs/>
          <w:szCs w:val="22"/>
        </w:rPr>
        <w:t>En mérito de lo expuesto, me permito dar respuesta a los dos (2) puntos de su solicitud en los siguientes términos:</w:t>
      </w:r>
    </w:p>
    <w:p w14:paraId="38A24C5C" w14:textId="77777777" w:rsidR="006B59AD" w:rsidRPr="006B59AD" w:rsidRDefault="006B59AD" w:rsidP="006B59AD">
      <w:pPr>
        <w:spacing w:line="276" w:lineRule="auto"/>
        <w:jc w:val="both"/>
        <w:rPr>
          <w:rFonts w:ascii="Verdana" w:hAnsi="Verdana"/>
          <w:bCs/>
          <w:szCs w:val="22"/>
        </w:rPr>
      </w:pPr>
      <w:r w:rsidRPr="006B59AD">
        <w:rPr>
          <w:rFonts w:ascii="Verdana" w:hAnsi="Verdana"/>
          <w:b/>
          <w:bCs/>
          <w:szCs w:val="22"/>
        </w:rPr>
        <w:t>Primero:</w:t>
      </w:r>
      <w:r w:rsidRPr="006B59AD">
        <w:rPr>
          <w:rFonts w:ascii="Verdana" w:hAnsi="Verdana"/>
          <w:bCs/>
          <w:szCs w:val="22"/>
        </w:rPr>
        <w:t> Este Grupo de Gestión Ambiental y Control de Fauna no es competente para diseñar, elaborar o entregar los Planes de Saneamiento Básico solicitados, toda vez que dicha función no se encuentra asignada en la Resolución 00354 de 2022 y, por el contrario, corresponde a las funciones de administración y operación aeroportuaria que el Decreto 1294 de 2021 confiere a las Direcciones Regionales Aeronáuticas, en este caso a la Dirección Regional Centro Sur.</w:t>
      </w:r>
    </w:p>
    <w:p w14:paraId="45582F4D" w14:textId="77777777" w:rsidR="006B59AD" w:rsidRPr="006B59AD" w:rsidRDefault="006B59AD" w:rsidP="006B59AD">
      <w:pPr>
        <w:spacing w:line="276" w:lineRule="auto"/>
        <w:jc w:val="both"/>
        <w:rPr>
          <w:rFonts w:ascii="Verdana" w:hAnsi="Verdana"/>
          <w:bCs/>
          <w:szCs w:val="22"/>
        </w:rPr>
      </w:pPr>
      <w:r w:rsidRPr="006B59AD">
        <w:rPr>
          <w:rFonts w:ascii="Verdana" w:hAnsi="Verdana"/>
          <w:b/>
          <w:bCs/>
          <w:szCs w:val="22"/>
        </w:rPr>
        <w:t>Segundo:</w:t>
      </w:r>
      <w:r w:rsidRPr="006B59AD">
        <w:rPr>
          <w:rFonts w:ascii="Verdana" w:hAnsi="Verdana"/>
          <w:bCs/>
          <w:szCs w:val="22"/>
        </w:rPr>
        <w:t> En consecuencia, no resulta procedente que este Grupo presente un "Planteamiento de Solución Alterna" o un cronograma de intervención inmediata para subsanar los requerimientos de la Secretaría de Salud, ya que la responsabilidad de atender dichos requerimientos y de implementar las medidas correctivas necesarias recae en la Dirección Regional Centro Sur, en ejercicio de sus funciones administrativas y operativas, especialmente en lo que respecta a los programas de control de plagas, limpieza de tanques de agua potable y manejo de residuos del Hangar, los cuales son de su exclusiva competencia.</w:t>
      </w:r>
    </w:p>
    <w:p w14:paraId="631B7A8E" w14:textId="7FF7EA14" w:rsidR="006B59AD" w:rsidRPr="006B59AD" w:rsidRDefault="006B59AD" w:rsidP="006B59AD">
      <w:pPr>
        <w:spacing w:line="276" w:lineRule="auto"/>
        <w:jc w:val="both"/>
        <w:rPr>
          <w:rFonts w:ascii="Verdana" w:hAnsi="Verdana"/>
          <w:bCs/>
          <w:szCs w:val="22"/>
        </w:rPr>
      </w:pPr>
      <w:r w:rsidRPr="006B59AD">
        <w:rPr>
          <w:rFonts w:ascii="Verdana" w:hAnsi="Verdana"/>
          <w:bCs/>
          <w:szCs w:val="22"/>
        </w:rPr>
        <w:t xml:space="preserve">Por lo anterior, se sugiere a la Dirección Regional Centro Sur, en el marco de sus competencias </w:t>
      </w:r>
      <w:r>
        <w:rPr>
          <w:rFonts w:ascii="Verdana" w:hAnsi="Verdana"/>
          <w:bCs/>
          <w:szCs w:val="22"/>
        </w:rPr>
        <w:t>legales</w:t>
      </w:r>
      <w:r w:rsidRPr="006B59AD">
        <w:rPr>
          <w:rFonts w:ascii="Verdana" w:hAnsi="Verdana"/>
          <w:bCs/>
          <w:szCs w:val="22"/>
        </w:rPr>
        <w:t>, proceder a coordinar internamente la elaboración, actualización o formalización de los Planes de Saneamiento Básico, integrando los programas existentes y asumiendo la gestión directa de aquellos componentes que, conforme a la normativa citada, son de su exclusiva responsabilidad.</w:t>
      </w:r>
    </w:p>
    <w:p w14:paraId="2E252144" w14:textId="64DBFC85" w:rsidR="00A0622E" w:rsidRDefault="006B59AD">
      <w:pPr>
        <w:spacing w:line="276" w:lineRule="auto"/>
        <w:jc w:val="both"/>
        <w:rPr>
          <w:rFonts w:ascii="Verdana" w:hAnsi="Verdana"/>
          <w:bCs/>
          <w:szCs w:val="22"/>
        </w:rPr>
      </w:pPr>
      <w:r w:rsidRPr="006B59AD">
        <w:rPr>
          <w:rFonts w:ascii="Verdana" w:hAnsi="Verdana"/>
          <w:bCs/>
          <w:szCs w:val="22"/>
        </w:rPr>
        <w:t>Quedamos atentos a cualquier requerimiento que, dentro del marco de las funciones de este Grupo, podamos atender en lo sucesivo.</w:t>
      </w:r>
    </w:p>
    <w:p w14:paraId="27BA4A74" w14:textId="5B0D73ED" w:rsidR="00916C1B" w:rsidRDefault="00000000">
      <w:pPr>
        <w:spacing w:line="276" w:lineRule="auto"/>
        <w:jc w:val="both"/>
        <w:rPr>
          <w:rFonts w:ascii="Verdana" w:hAnsi="Verdana"/>
        </w:rPr>
      </w:pPr>
      <w:r>
        <w:rPr>
          <w:rFonts w:ascii="Verdana" w:hAnsi="Verdana"/>
        </w:rPr>
        <w:t>Atentamente</w:t>
      </w:r>
      <w:r w:rsidR="002A1E1C">
        <w:rPr>
          <w:rFonts w:ascii="Verdana" w:hAnsi="Verdana"/>
        </w:rPr>
        <w:t>,</w:t>
      </w:r>
    </w:p>
    <w:p w14:paraId="2E47D5DF" w14:textId="77777777" w:rsidR="004735AA" w:rsidRDefault="004735AA">
      <w:pPr>
        <w:spacing w:line="276" w:lineRule="auto"/>
        <w:jc w:val="both"/>
        <w:rPr>
          <w:rFonts w:ascii="Verdana" w:hAnsi="Verdana"/>
        </w:rPr>
      </w:pPr>
    </w:p>
    <w:p w14:paraId="300A6861" w14:textId="30E28FE1" w:rsidR="00250DC0" w:rsidRDefault="006B59AD" w:rsidP="006B59AD">
      <w:pPr>
        <w:spacing w:after="0" w:line="276" w:lineRule="auto"/>
        <w:rPr>
          <w:rFonts w:ascii="Verdana" w:hAnsi="Verdana"/>
          <w:b/>
        </w:rPr>
      </w:pPr>
      <w:r w:rsidRPr="006B59AD">
        <w:rPr>
          <w:rFonts w:ascii="Verdana" w:hAnsi="Verdana"/>
          <w:b/>
          <w:bCs/>
        </w:rPr>
        <w:t>JUAN PABLO CORREDOR GRAJALES</w:t>
      </w:r>
      <w:r w:rsidRPr="006B59AD">
        <w:rPr>
          <w:rFonts w:ascii="Verdana" w:hAnsi="Verdana"/>
          <w:b/>
        </w:rPr>
        <w:br/>
        <w:t>Coordinador Grupo de Gestión Ambiental y Control de Fauna</w:t>
      </w:r>
      <w:r w:rsidRPr="006B59AD">
        <w:rPr>
          <w:rFonts w:ascii="Verdana" w:hAnsi="Verdana"/>
          <w:b/>
        </w:rPr>
        <w:br/>
      </w:r>
    </w:p>
    <w:p w14:paraId="0710F70E" w14:textId="77777777" w:rsidR="006B59AD" w:rsidRDefault="006B59AD" w:rsidP="006B59AD">
      <w:pPr>
        <w:spacing w:after="0" w:line="276" w:lineRule="auto"/>
        <w:rPr>
          <w:rFonts w:ascii="Verdana" w:hAnsi="Verdana"/>
          <w:b/>
          <w:sz w:val="18"/>
        </w:rPr>
      </w:pPr>
    </w:p>
    <w:p w14:paraId="12D837EF" w14:textId="28B5AEC3" w:rsidR="006B59AD" w:rsidRPr="002A1E1C" w:rsidRDefault="00000000" w:rsidP="006B59AD">
      <w:pPr>
        <w:spacing w:after="0" w:line="276" w:lineRule="auto"/>
        <w:jc w:val="both"/>
        <w:rPr>
          <w:rFonts w:ascii="Verdana" w:hAnsi="Verdana"/>
          <w:bCs/>
          <w:sz w:val="18"/>
        </w:rPr>
      </w:pPr>
      <w:r>
        <w:rPr>
          <w:rFonts w:ascii="Verdana" w:hAnsi="Verdana"/>
          <w:b/>
          <w:sz w:val="18"/>
        </w:rPr>
        <w:t>Elaboró:</w:t>
      </w:r>
      <w:r w:rsidR="006B59AD">
        <w:rPr>
          <w:rFonts w:ascii="Verdana" w:hAnsi="Verdana"/>
          <w:b/>
          <w:sz w:val="18"/>
        </w:rPr>
        <w:t xml:space="preserve"> </w:t>
      </w:r>
      <w:r w:rsidR="006B59AD">
        <w:rPr>
          <w:rFonts w:ascii="Verdana" w:hAnsi="Verdana"/>
          <w:bCs/>
          <w:sz w:val="18"/>
        </w:rPr>
        <w:t xml:space="preserve">Andrés Felipe Romero - </w:t>
      </w:r>
      <w:r w:rsidR="006B59AD" w:rsidRPr="002A1E1C">
        <w:rPr>
          <w:rFonts w:ascii="Verdana" w:hAnsi="Verdana"/>
          <w:bCs/>
          <w:sz w:val="18"/>
        </w:rPr>
        <w:t>Profesional de Apoyo (CPS)</w:t>
      </w:r>
    </w:p>
    <w:p w14:paraId="0BE69675" w14:textId="77777777" w:rsidR="006B59AD" w:rsidRPr="002A1E1C" w:rsidRDefault="006B59AD" w:rsidP="006B59AD">
      <w:pPr>
        <w:spacing w:after="0" w:line="276" w:lineRule="auto"/>
        <w:jc w:val="both"/>
        <w:rPr>
          <w:rFonts w:ascii="Verdana" w:hAnsi="Verdana"/>
          <w:bCs/>
          <w:sz w:val="18"/>
        </w:rPr>
      </w:pPr>
      <w:r w:rsidRPr="002A1E1C">
        <w:rPr>
          <w:rFonts w:ascii="Verdana" w:hAnsi="Verdana"/>
          <w:bCs/>
          <w:sz w:val="18"/>
        </w:rPr>
        <w:t>26001040 H3 DE 2026</w:t>
      </w:r>
    </w:p>
    <w:p w14:paraId="036C12A8" w14:textId="478D4D38" w:rsidR="00250DC0" w:rsidRPr="002A1E1C" w:rsidRDefault="00000000" w:rsidP="006B59AD">
      <w:pPr>
        <w:spacing w:after="0" w:line="276" w:lineRule="auto"/>
        <w:jc w:val="both"/>
        <w:rPr>
          <w:rFonts w:ascii="Verdana" w:hAnsi="Verdana"/>
          <w:bCs/>
          <w:sz w:val="18"/>
        </w:rPr>
      </w:pPr>
      <w:r>
        <w:rPr>
          <w:rFonts w:ascii="Verdana" w:hAnsi="Verdana"/>
          <w:b/>
          <w:sz w:val="18"/>
        </w:rPr>
        <w:t>Revisó:</w:t>
      </w:r>
      <w:r w:rsidR="002A1E1C">
        <w:rPr>
          <w:rFonts w:ascii="Verdana" w:hAnsi="Verdana"/>
          <w:b/>
          <w:sz w:val="18"/>
        </w:rPr>
        <w:t xml:space="preserve"> </w:t>
      </w:r>
    </w:p>
    <w:p w14:paraId="641473DF" w14:textId="72CF88E8" w:rsidR="00250DC0" w:rsidRDefault="00000000">
      <w:pPr>
        <w:spacing w:after="0" w:line="276" w:lineRule="auto"/>
        <w:jc w:val="both"/>
        <w:rPr>
          <w:rFonts w:ascii="Verdana" w:hAnsi="Verdana"/>
          <w:sz w:val="18"/>
        </w:rPr>
      </w:pPr>
      <w:r>
        <w:rPr>
          <w:rFonts w:ascii="Verdana" w:hAnsi="Verdana"/>
          <w:b/>
          <w:sz w:val="18"/>
        </w:rPr>
        <w:t>Aprobó:</w:t>
      </w:r>
      <w:r>
        <w:rPr>
          <w:rFonts w:ascii="Verdana" w:hAnsi="Verdana"/>
          <w:b/>
          <w:sz w:val="18"/>
        </w:rPr>
        <w:tab/>
      </w:r>
    </w:p>
    <w:sectPr w:rsidR="00250DC0">
      <w:headerReference w:type="default" r:id="rId8"/>
      <w:footerReference w:type="default" r:id="rId9"/>
      <w:pgSz w:w="12242" w:h="15842"/>
      <w:pgMar w:top="2064" w:right="1701" w:bottom="1758"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F48BB" w14:textId="77777777" w:rsidR="006B770E" w:rsidRDefault="006B770E">
      <w:pPr>
        <w:spacing w:after="0" w:line="240" w:lineRule="auto"/>
      </w:pPr>
      <w:r>
        <w:separator/>
      </w:r>
    </w:p>
  </w:endnote>
  <w:endnote w:type="continuationSeparator" w:id="0">
    <w:p w14:paraId="1606FA1F" w14:textId="77777777" w:rsidR="006B770E" w:rsidRDefault="006B77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r-Code 39">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CBCC3" w14:textId="77777777" w:rsidR="00250DC0" w:rsidRDefault="00000000">
    <w:pPr>
      <w:pStyle w:val="Piedepgina"/>
      <w:tabs>
        <w:tab w:val="right" w:pos="9540"/>
      </w:tabs>
      <w:jc w:val="right"/>
      <w:rPr>
        <w:rFonts w:ascii="Arial" w:hAnsi="Arial"/>
        <w:b/>
        <w:sz w:val="16"/>
      </w:rPr>
    </w:pPr>
    <w:r>
      <w:rPr>
        <w:rFonts w:ascii="Arial" w:hAnsi="Arial"/>
        <w:b/>
        <w:noProof/>
        <w:sz w:val="16"/>
      </w:rPr>
      <w:drawing>
        <wp:anchor distT="0" distB="0" distL="114300" distR="114300" simplePos="0" relativeHeight="2" behindDoc="1" locked="0" layoutInCell="1" allowOverlap="1" wp14:anchorId="147FD1BB" wp14:editId="069DA4D7">
          <wp:simplePos x="0" y="0"/>
          <wp:positionH relativeFrom="page">
            <wp:posOffset>-13970</wp:posOffset>
          </wp:positionH>
          <wp:positionV relativeFrom="paragraph">
            <wp:posOffset>140970</wp:posOffset>
          </wp:positionV>
          <wp:extent cx="7763510" cy="1027430"/>
          <wp:effectExtent l="0" t="0" r="0" b="0"/>
          <wp:wrapNone/>
          <wp:docPr id="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stretch>
                    <a:fillRect/>
                  </a:stretch>
                </pic:blipFill>
                <pic:spPr>
                  <a:xfrm>
                    <a:off x="0" y="0"/>
                    <a:ext cx="7763510" cy="102743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b/>
        <w:sz w:val="16"/>
      </w:rPr>
      <w:t>Clave: APOY-7.0-12-008</w:t>
    </w:r>
  </w:p>
  <w:p w14:paraId="54525709" w14:textId="77777777" w:rsidR="00250DC0" w:rsidRDefault="00000000">
    <w:pPr>
      <w:pStyle w:val="Piedepgina"/>
      <w:tabs>
        <w:tab w:val="right" w:pos="9540"/>
      </w:tabs>
      <w:jc w:val="right"/>
      <w:rPr>
        <w:rFonts w:ascii="Arial" w:hAnsi="Arial"/>
        <w:b/>
        <w:sz w:val="16"/>
      </w:rPr>
    </w:pPr>
    <w:r>
      <w:rPr>
        <w:rFonts w:ascii="Arial" w:hAnsi="Arial"/>
        <w:b/>
        <w:sz w:val="16"/>
      </w:rPr>
      <w:t>Versión: 05</w:t>
    </w:r>
  </w:p>
  <w:p w14:paraId="75E1D812" w14:textId="77777777" w:rsidR="00250DC0" w:rsidRDefault="00000000">
    <w:pPr>
      <w:tabs>
        <w:tab w:val="right" w:pos="9540"/>
      </w:tabs>
      <w:ind w:firstLine="708"/>
      <w:jc w:val="right"/>
      <w:rPr>
        <w:rFonts w:ascii="Arial" w:hAnsi="Arial"/>
        <w:b/>
        <w:color w:val="FF0000"/>
        <w:sz w:val="16"/>
      </w:rPr>
    </w:pPr>
    <w:r>
      <w:rPr>
        <w:rFonts w:ascii="Arial" w:hAnsi="Arial"/>
        <w:b/>
        <w:sz w:val="16"/>
      </w:rPr>
      <w:t>Fecha: 16/07/2024</w:t>
    </w:r>
    <w:r>
      <w:rPr>
        <w:rFonts w:ascii="Arial" w:hAnsi="Arial"/>
        <w:b/>
        <w:sz w:val="16"/>
      </w:rPr>
      <w:br/>
    </w:r>
    <w:r>
      <w:rPr>
        <w:rStyle w:val="Nmerodepgina"/>
        <w:rFonts w:ascii="Arial" w:hAnsi="Arial"/>
        <w:b/>
        <w:sz w:val="16"/>
      </w:rPr>
      <w:t xml:space="preserve">Página: </w:t>
    </w:r>
    <w:r>
      <w:rPr>
        <w:rStyle w:val="Nmerodepgina"/>
        <w:rFonts w:ascii="Arial" w:hAnsi="Arial"/>
        <w:b/>
        <w:sz w:val="16"/>
      </w:rPr>
      <w:fldChar w:fldCharType="begin"/>
    </w:r>
    <w:r>
      <w:rPr>
        <w:rStyle w:val="Nmerodepgina"/>
        <w:rFonts w:ascii="Arial" w:hAnsi="Arial"/>
        <w:b/>
        <w:sz w:val="16"/>
      </w:rPr>
      <w:instrText xml:space="preserve"> PAGE </w:instrText>
    </w:r>
    <w:r>
      <w:rPr>
        <w:rStyle w:val="Nmerodepgina"/>
        <w:rFonts w:ascii="Arial" w:hAnsi="Arial"/>
        <w:b/>
        <w:sz w:val="16"/>
      </w:rPr>
      <w:fldChar w:fldCharType="separate"/>
    </w:r>
    <w:r>
      <w:rPr>
        <w:rStyle w:val="Nmerodepgina"/>
        <w:rFonts w:ascii="Arial" w:hAnsi="Arial"/>
        <w:b/>
        <w:sz w:val="16"/>
      </w:rPr>
      <w:t>#</w:t>
    </w:r>
    <w:r>
      <w:rPr>
        <w:rStyle w:val="Nmerodepgina"/>
        <w:rFonts w:ascii="Arial" w:hAnsi="Arial"/>
        <w:b/>
        <w:sz w:val="16"/>
      </w:rPr>
      <w:fldChar w:fldCharType="end"/>
    </w:r>
    <w:r>
      <w:rPr>
        <w:rStyle w:val="Nmerodepgina"/>
        <w:rFonts w:ascii="Arial" w:hAnsi="Arial"/>
        <w:b/>
        <w:sz w:val="16"/>
      </w:rPr>
      <w:t xml:space="preserve"> de </w:t>
    </w:r>
    <w:r>
      <w:rPr>
        <w:rStyle w:val="Nmerodepgina"/>
        <w:rFonts w:ascii="Arial" w:hAnsi="Arial"/>
        <w:b/>
        <w:sz w:val="16"/>
      </w:rPr>
      <w:fldChar w:fldCharType="begin"/>
    </w:r>
    <w:r>
      <w:rPr>
        <w:rStyle w:val="Nmerodepgina"/>
        <w:rFonts w:ascii="Arial" w:hAnsi="Arial"/>
        <w:b/>
        <w:sz w:val="16"/>
      </w:rPr>
      <w:instrText xml:space="preserve"> NUMPAGES  </w:instrText>
    </w:r>
    <w:r>
      <w:rPr>
        <w:rStyle w:val="Nmerodepgina"/>
        <w:rFonts w:ascii="Arial" w:hAnsi="Arial"/>
        <w:b/>
        <w:sz w:val="16"/>
      </w:rPr>
      <w:fldChar w:fldCharType="separate"/>
    </w:r>
    <w:r>
      <w:rPr>
        <w:rStyle w:val="Nmerodepgina"/>
        <w:rFonts w:ascii="Arial" w:hAnsi="Arial"/>
        <w:b/>
        <w:sz w:val="16"/>
      </w:rPr>
      <w:t>#</w:t>
    </w:r>
    <w:r>
      <w:rPr>
        <w:rStyle w:val="Nmerodepgina"/>
        <w:rFonts w:ascii="Arial" w:hAnsi="Arial"/>
        <w:b/>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4D021" w14:textId="77777777" w:rsidR="006B770E" w:rsidRDefault="006B770E">
      <w:pPr>
        <w:spacing w:after="0" w:line="240" w:lineRule="auto"/>
      </w:pPr>
      <w:r>
        <w:separator/>
      </w:r>
    </w:p>
  </w:footnote>
  <w:footnote w:type="continuationSeparator" w:id="0">
    <w:p w14:paraId="128338D5" w14:textId="77777777" w:rsidR="006B770E" w:rsidRDefault="006B77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E2FC6" w14:textId="77777777" w:rsidR="00250DC0" w:rsidRDefault="00000000">
    <w:pPr>
      <w:pStyle w:val="Encabezado"/>
    </w:pPr>
    <w:r>
      <w:rPr>
        <w:noProof/>
      </w:rPr>
      <w:drawing>
        <wp:anchor distT="0" distB="0" distL="114300" distR="114300" simplePos="0" relativeHeight="251658240" behindDoc="1" locked="0" layoutInCell="1" allowOverlap="1" wp14:anchorId="7458AD0F" wp14:editId="08F40566">
          <wp:simplePos x="0" y="0"/>
          <wp:positionH relativeFrom="margin">
            <wp:align>center</wp:align>
          </wp:positionH>
          <wp:positionV relativeFrom="paragraph">
            <wp:posOffset>-402590</wp:posOffset>
          </wp:positionV>
          <wp:extent cx="2145665" cy="914400"/>
          <wp:effectExtent l="0" t="0" r="0" b="0"/>
          <wp:wrapNone/>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2145665" cy="9144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8693A"/>
    <w:multiLevelType w:val="hybridMultilevel"/>
    <w:tmpl w:val="4962C06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C1664D5"/>
    <w:multiLevelType w:val="multilevel"/>
    <w:tmpl w:val="36C22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2E57C3"/>
    <w:multiLevelType w:val="hybridMultilevel"/>
    <w:tmpl w:val="33B8A3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1F80BBD"/>
    <w:multiLevelType w:val="multilevel"/>
    <w:tmpl w:val="2A6CE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BB3FE3"/>
    <w:multiLevelType w:val="hybridMultilevel"/>
    <w:tmpl w:val="63FE8D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CCC6438"/>
    <w:multiLevelType w:val="hybridMultilevel"/>
    <w:tmpl w:val="8B5231F0"/>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9C63ABB"/>
    <w:multiLevelType w:val="multilevel"/>
    <w:tmpl w:val="AC06C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29381E"/>
    <w:multiLevelType w:val="hybridMultilevel"/>
    <w:tmpl w:val="0250F0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E365C13"/>
    <w:multiLevelType w:val="hybridMultilevel"/>
    <w:tmpl w:val="62B2AFA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A7F1449"/>
    <w:multiLevelType w:val="hybridMultilevel"/>
    <w:tmpl w:val="8332A0F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B8E2CC6"/>
    <w:multiLevelType w:val="multilevel"/>
    <w:tmpl w:val="BA249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E28795B"/>
    <w:multiLevelType w:val="multilevel"/>
    <w:tmpl w:val="E10AC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617220B2"/>
    <w:multiLevelType w:val="hybridMultilevel"/>
    <w:tmpl w:val="ED8E2708"/>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65814927"/>
    <w:multiLevelType w:val="hybridMultilevel"/>
    <w:tmpl w:val="337462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EBA3387"/>
    <w:multiLevelType w:val="hybridMultilevel"/>
    <w:tmpl w:val="87322A8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900597915">
    <w:abstractNumId w:val="13"/>
  </w:num>
  <w:num w:numId="2" w16cid:durableId="1271400317">
    <w:abstractNumId w:val="7"/>
  </w:num>
  <w:num w:numId="3" w16cid:durableId="467019520">
    <w:abstractNumId w:val="11"/>
  </w:num>
  <w:num w:numId="4" w16cid:durableId="77362568">
    <w:abstractNumId w:val="9"/>
  </w:num>
  <w:num w:numId="5" w16cid:durableId="67265835">
    <w:abstractNumId w:val="12"/>
  </w:num>
  <w:num w:numId="6" w16cid:durableId="2136606336">
    <w:abstractNumId w:val="4"/>
  </w:num>
  <w:num w:numId="7" w16cid:durableId="977078450">
    <w:abstractNumId w:val="8"/>
  </w:num>
  <w:num w:numId="8" w16cid:durableId="1635403290">
    <w:abstractNumId w:val="2"/>
  </w:num>
  <w:num w:numId="9" w16cid:durableId="1468160667">
    <w:abstractNumId w:val="10"/>
  </w:num>
  <w:num w:numId="10" w16cid:durableId="1134371369">
    <w:abstractNumId w:val="14"/>
  </w:num>
  <w:num w:numId="11" w16cid:durableId="596183387">
    <w:abstractNumId w:val="1"/>
  </w:num>
  <w:num w:numId="12" w16cid:durableId="848255033">
    <w:abstractNumId w:val="3"/>
  </w:num>
  <w:num w:numId="13" w16cid:durableId="22945560">
    <w:abstractNumId w:val="0"/>
  </w:num>
  <w:num w:numId="14" w16cid:durableId="1133986179">
    <w:abstractNumId w:val="6"/>
  </w:num>
  <w:num w:numId="15" w16cid:durableId="11102767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0DC0"/>
    <w:rsid w:val="0000437A"/>
    <w:rsid w:val="0004427B"/>
    <w:rsid w:val="000A1E10"/>
    <w:rsid w:val="000C4827"/>
    <w:rsid w:val="000E75CB"/>
    <w:rsid w:val="001250F6"/>
    <w:rsid w:val="001414AD"/>
    <w:rsid w:val="001862CF"/>
    <w:rsid w:val="00191F63"/>
    <w:rsid w:val="00193D94"/>
    <w:rsid w:val="001C2794"/>
    <w:rsid w:val="001D5FB4"/>
    <w:rsid w:val="001E5B17"/>
    <w:rsid w:val="001F20D1"/>
    <w:rsid w:val="0024153E"/>
    <w:rsid w:val="00250DC0"/>
    <w:rsid w:val="0028515A"/>
    <w:rsid w:val="002A1E1C"/>
    <w:rsid w:val="002B7BBD"/>
    <w:rsid w:val="002E3CAF"/>
    <w:rsid w:val="00326692"/>
    <w:rsid w:val="0035770D"/>
    <w:rsid w:val="003660D4"/>
    <w:rsid w:val="0037092F"/>
    <w:rsid w:val="003762A0"/>
    <w:rsid w:val="003A7257"/>
    <w:rsid w:val="003B2308"/>
    <w:rsid w:val="00435F6F"/>
    <w:rsid w:val="0043715C"/>
    <w:rsid w:val="004478D7"/>
    <w:rsid w:val="004735AA"/>
    <w:rsid w:val="004D1445"/>
    <w:rsid w:val="0052116E"/>
    <w:rsid w:val="00527404"/>
    <w:rsid w:val="005408F8"/>
    <w:rsid w:val="0055551D"/>
    <w:rsid w:val="005A7ED4"/>
    <w:rsid w:val="005C4F1B"/>
    <w:rsid w:val="005E6BDD"/>
    <w:rsid w:val="00652C0C"/>
    <w:rsid w:val="006A0C33"/>
    <w:rsid w:val="006B59AD"/>
    <w:rsid w:val="006B770E"/>
    <w:rsid w:val="006D51BA"/>
    <w:rsid w:val="006D69C2"/>
    <w:rsid w:val="006F35C3"/>
    <w:rsid w:val="00764912"/>
    <w:rsid w:val="00793882"/>
    <w:rsid w:val="007E3FBE"/>
    <w:rsid w:val="00820FB2"/>
    <w:rsid w:val="008B4ECF"/>
    <w:rsid w:val="008C742B"/>
    <w:rsid w:val="00900F29"/>
    <w:rsid w:val="00906F59"/>
    <w:rsid w:val="00916C1B"/>
    <w:rsid w:val="00925D0E"/>
    <w:rsid w:val="00937BA2"/>
    <w:rsid w:val="009421DE"/>
    <w:rsid w:val="00952F15"/>
    <w:rsid w:val="009A120E"/>
    <w:rsid w:val="009B549E"/>
    <w:rsid w:val="009D4BDB"/>
    <w:rsid w:val="009E0C13"/>
    <w:rsid w:val="009E3A63"/>
    <w:rsid w:val="00A0622E"/>
    <w:rsid w:val="00A13A55"/>
    <w:rsid w:val="00A416A1"/>
    <w:rsid w:val="00A57AA9"/>
    <w:rsid w:val="00A94A2D"/>
    <w:rsid w:val="00AE1984"/>
    <w:rsid w:val="00B35CF8"/>
    <w:rsid w:val="00B41A65"/>
    <w:rsid w:val="00B964EB"/>
    <w:rsid w:val="00BB0BB6"/>
    <w:rsid w:val="00BE0914"/>
    <w:rsid w:val="00C44857"/>
    <w:rsid w:val="00C47165"/>
    <w:rsid w:val="00C50290"/>
    <w:rsid w:val="00C52DEE"/>
    <w:rsid w:val="00C83EE1"/>
    <w:rsid w:val="00CC582F"/>
    <w:rsid w:val="00CE1A6B"/>
    <w:rsid w:val="00CF76FD"/>
    <w:rsid w:val="00D06C5F"/>
    <w:rsid w:val="00D07488"/>
    <w:rsid w:val="00D10FEC"/>
    <w:rsid w:val="00D274A3"/>
    <w:rsid w:val="00D361B0"/>
    <w:rsid w:val="00D42968"/>
    <w:rsid w:val="00DF04FE"/>
    <w:rsid w:val="00E113C8"/>
    <w:rsid w:val="00E24962"/>
    <w:rsid w:val="00EB084A"/>
    <w:rsid w:val="00ED12B5"/>
    <w:rsid w:val="00EF3421"/>
    <w:rsid w:val="00F02B05"/>
    <w:rsid w:val="00F21164"/>
    <w:rsid w:val="00F43BF3"/>
    <w:rsid w:val="00F75BCC"/>
    <w:rsid w:val="00F75BF8"/>
    <w:rsid w:val="00F8270E"/>
    <w:rsid w:val="00F934F2"/>
    <w:rsid w:val="00FB3FC2"/>
    <w:rsid w:val="00FC7FB9"/>
    <w:rsid w:val="00FE7E8B"/>
    <w:rsid w:val="00FF2DF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80A9D"/>
  <w15:docId w15:val="{B5ACE394-EEAF-47B2-8924-4115B25F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4"/>
        <w:lang w:val="es-CO"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sz w:val="22"/>
    </w:rPr>
  </w:style>
  <w:style w:type="paragraph" w:styleId="Ttulo1">
    <w:name w:val="heading 1"/>
    <w:basedOn w:val="Normal"/>
    <w:next w:val="Normal"/>
    <w:link w:val="Ttulo1Car"/>
    <w:uiPriority w:val="9"/>
    <w:qFormat/>
    <w:pPr>
      <w:keepNext/>
      <w:keepLines/>
      <w:spacing w:before="360" w:after="80" w:line="278" w:lineRule="auto"/>
      <w:outlineLvl w:val="0"/>
    </w:pPr>
    <w:rPr>
      <w:color w:val="0F4761" w:themeColor="accent1" w:themeShade="BF"/>
      <w:sz w:val="40"/>
    </w:rPr>
  </w:style>
  <w:style w:type="paragraph" w:styleId="Ttulo2">
    <w:name w:val="heading 2"/>
    <w:basedOn w:val="Normal"/>
    <w:next w:val="Normal"/>
    <w:link w:val="Ttulo2Car"/>
    <w:uiPriority w:val="9"/>
    <w:semiHidden/>
    <w:unhideWhenUsed/>
    <w:qFormat/>
    <w:pPr>
      <w:keepNext/>
      <w:keepLines/>
      <w:spacing w:before="160" w:after="80" w:line="278" w:lineRule="auto"/>
      <w:outlineLvl w:val="1"/>
    </w:pPr>
    <w:rPr>
      <w:color w:val="0F4761" w:themeColor="accent1" w:themeShade="BF"/>
      <w:sz w:val="32"/>
    </w:rPr>
  </w:style>
  <w:style w:type="paragraph" w:styleId="Ttulo3">
    <w:name w:val="heading 3"/>
    <w:basedOn w:val="Normal"/>
    <w:next w:val="Normal"/>
    <w:link w:val="Ttulo3Car"/>
    <w:uiPriority w:val="9"/>
    <w:semiHidden/>
    <w:unhideWhenUsed/>
    <w:qFormat/>
    <w:pPr>
      <w:keepNext/>
      <w:keepLines/>
      <w:spacing w:before="160" w:after="80" w:line="278" w:lineRule="auto"/>
      <w:outlineLvl w:val="2"/>
    </w:pPr>
    <w:rPr>
      <w:color w:val="0F4761" w:themeColor="accent1" w:themeShade="BF"/>
      <w:sz w:val="28"/>
    </w:rPr>
  </w:style>
  <w:style w:type="paragraph" w:styleId="Ttulo4">
    <w:name w:val="heading 4"/>
    <w:basedOn w:val="Normal"/>
    <w:next w:val="Normal"/>
    <w:link w:val="Ttulo4Car"/>
    <w:uiPriority w:val="9"/>
    <w:semiHidden/>
    <w:unhideWhenUsed/>
    <w:qFormat/>
    <w:pPr>
      <w:keepNext/>
      <w:keepLines/>
      <w:spacing w:before="80" w:after="40" w:line="278" w:lineRule="auto"/>
      <w:outlineLvl w:val="3"/>
    </w:pPr>
    <w:rPr>
      <w:i/>
      <w:color w:val="0F4761" w:themeColor="accent1" w:themeShade="BF"/>
      <w:sz w:val="24"/>
    </w:rPr>
  </w:style>
  <w:style w:type="paragraph" w:styleId="Ttulo5">
    <w:name w:val="heading 5"/>
    <w:basedOn w:val="Normal"/>
    <w:next w:val="Normal"/>
    <w:link w:val="Ttulo5Car"/>
    <w:uiPriority w:val="9"/>
    <w:semiHidden/>
    <w:unhideWhenUsed/>
    <w:qFormat/>
    <w:pPr>
      <w:keepNext/>
      <w:keepLines/>
      <w:spacing w:before="80" w:after="40" w:line="278" w:lineRule="auto"/>
      <w:outlineLvl w:val="4"/>
    </w:pPr>
    <w:rPr>
      <w:color w:val="0F4761" w:themeColor="accent1" w:themeShade="BF"/>
      <w:sz w:val="24"/>
    </w:rPr>
  </w:style>
  <w:style w:type="paragraph" w:styleId="Ttulo6">
    <w:name w:val="heading 6"/>
    <w:basedOn w:val="Normal"/>
    <w:next w:val="Normal"/>
    <w:link w:val="Ttulo6Car"/>
    <w:uiPriority w:val="9"/>
    <w:semiHidden/>
    <w:unhideWhenUsed/>
    <w:qFormat/>
    <w:pPr>
      <w:keepNext/>
      <w:keepLines/>
      <w:spacing w:before="40" w:after="0" w:line="278" w:lineRule="auto"/>
      <w:outlineLvl w:val="5"/>
    </w:pPr>
    <w:rPr>
      <w:i/>
      <w:color w:val="595959" w:themeColor="text1" w:themeTint="A6"/>
      <w:sz w:val="24"/>
    </w:rPr>
  </w:style>
  <w:style w:type="paragraph" w:styleId="Ttulo7">
    <w:name w:val="heading 7"/>
    <w:basedOn w:val="Normal"/>
    <w:next w:val="Normal"/>
    <w:link w:val="Ttulo7Car"/>
    <w:semiHidden/>
    <w:qFormat/>
    <w:pPr>
      <w:keepNext/>
      <w:keepLines/>
      <w:spacing w:before="40" w:after="0" w:line="278" w:lineRule="auto"/>
      <w:outlineLvl w:val="6"/>
    </w:pPr>
    <w:rPr>
      <w:color w:val="595959" w:themeColor="text1" w:themeTint="A6"/>
      <w:sz w:val="24"/>
    </w:rPr>
  </w:style>
  <w:style w:type="paragraph" w:styleId="Ttulo8">
    <w:name w:val="heading 8"/>
    <w:basedOn w:val="Normal"/>
    <w:next w:val="Normal"/>
    <w:link w:val="Ttulo8Car"/>
    <w:semiHidden/>
    <w:qFormat/>
    <w:pPr>
      <w:keepNext/>
      <w:keepLines/>
      <w:spacing w:after="0" w:line="278" w:lineRule="auto"/>
      <w:outlineLvl w:val="7"/>
    </w:pPr>
    <w:rPr>
      <w:i/>
      <w:color w:val="272727" w:themeColor="text1" w:themeTint="D8"/>
      <w:sz w:val="24"/>
    </w:rPr>
  </w:style>
  <w:style w:type="paragraph" w:styleId="Ttulo9">
    <w:name w:val="heading 9"/>
    <w:basedOn w:val="Normal"/>
    <w:next w:val="Normal"/>
    <w:link w:val="Ttulo9Car"/>
    <w:semiHidden/>
    <w:qFormat/>
    <w:pPr>
      <w:keepNext/>
      <w:keepLines/>
      <w:spacing w:after="0" w:line="278" w:lineRule="auto"/>
      <w:outlineLvl w:val="8"/>
    </w:pPr>
    <w:rPr>
      <w:color w:val="272727" w:themeColor="text1" w:themeTint="D8"/>
      <w:sz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pPr>
      <w:spacing w:after="80" w:line="240" w:lineRule="auto"/>
      <w:contextualSpacing/>
    </w:pPr>
    <w:rPr>
      <w:sz w:val="56"/>
    </w:rPr>
  </w:style>
  <w:style w:type="paragraph" w:styleId="Subttulo">
    <w:name w:val="Subtitle"/>
    <w:basedOn w:val="Normal"/>
    <w:next w:val="Normal"/>
    <w:link w:val="SubttuloCar"/>
    <w:uiPriority w:val="11"/>
    <w:qFormat/>
    <w:pPr>
      <w:spacing w:line="278" w:lineRule="auto"/>
    </w:pPr>
    <w:rPr>
      <w:color w:val="595959" w:themeColor="text1" w:themeTint="A6"/>
      <w:sz w:val="28"/>
    </w:rPr>
  </w:style>
  <w:style w:type="paragraph" w:styleId="Cita">
    <w:name w:val="Quote"/>
    <w:basedOn w:val="Normal"/>
    <w:next w:val="Normal"/>
    <w:link w:val="CitaCar"/>
    <w:qFormat/>
    <w:pPr>
      <w:spacing w:before="160" w:line="278" w:lineRule="auto"/>
      <w:jc w:val="center"/>
    </w:pPr>
    <w:rPr>
      <w:i/>
      <w:color w:val="404040" w:themeColor="text1" w:themeTint="BF"/>
      <w:sz w:val="24"/>
    </w:rPr>
  </w:style>
  <w:style w:type="paragraph" w:styleId="Prrafodelista">
    <w:name w:val="List Paragraph"/>
    <w:basedOn w:val="Normal"/>
    <w:qFormat/>
    <w:pPr>
      <w:spacing w:line="278" w:lineRule="auto"/>
      <w:ind w:left="720"/>
      <w:contextualSpacing/>
    </w:pPr>
    <w:rPr>
      <w:sz w:val="24"/>
    </w:rPr>
  </w:style>
  <w:style w:type="paragraph" w:styleId="Citadestacada">
    <w:name w:val="Intense Quote"/>
    <w:basedOn w:val="Normal"/>
    <w:next w:val="Normal"/>
    <w:link w:val="CitadestacadaCar"/>
    <w:qFormat/>
    <w:pPr>
      <w:pBdr>
        <w:top w:val="single" w:sz="4" w:space="10" w:color="0F4761" w:themeColor="accent1" w:themeShade="BF"/>
        <w:bottom w:val="single" w:sz="4" w:space="10" w:color="0F4761" w:themeColor="accent1" w:themeShade="BF"/>
      </w:pBdr>
      <w:spacing w:before="360" w:after="360" w:line="278" w:lineRule="auto"/>
      <w:ind w:left="864" w:right="864"/>
      <w:jc w:val="center"/>
    </w:pPr>
    <w:rPr>
      <w:i/>
      <w:color w:val="0F4761" w:themeColor="accent1" w:themeShade="BF"/>
      <w:sz w:val="24"/>
    </w:rPr>
  </w:style>
  <w:style w:type="paragraph" w:styleId="Encabezado">
    <w:name w:val="header"/>
    <w:basedOn w:val="Normal"/>
    <w:link w:val="EncabezadoCar"/>
    <w:pPr>
      <w:tabs>
        <w:tab w:val="center" w:pos="4419"/>
        <w:tab w:val="right" w:pos="8838"/>
      </w:tabs>
      <w:spacing w:after="0" w:line="240" w:lineRule="auto"/>
    </w:pPr>
  </w:style>
  <w:style w:type="paragraph" w:styleId="Piedepgina">
    <w:name w:val="footer"/>
    <w:basedOn w:val="Normal"/>
    <w:link w:val="PiedepginaCar"/>
    <w:pPr>
      <w:tabs>
        <w:tab w:val="center" w:pos="4419"/>
        <w:tab w:val="right" w:pos="8838"/>
      </w:tabs>
      <w:spacing w:after="0" w:line="240" w:lineRule="auto"/>
    </w:pPr>
  </w:style>
  <w:style w:type="character" w:styleId="Nmerodelnea">
    <w:name w:val="line number"/>
    <w:basedOn w:val="Fuentedeprrafopredeter"/>
    <w:semiHidden/>
  </w:style>
  <w:style w:type="character" w:styleId="Hipervnculo">
    <w:name w:val="Hyperlink"/>
    <w:basedOn w:val="Fuentedeprrafopredeter"/>
    <w:rPr>
      <w:color w:val="467886" w:themeColor="hyperlink"/>
      <w:u w:val="single"/>
    </w:rPr>
  </w:style>
  <w:style w:type="character" w:customStyle="1" w:styleId="Ttulo1Car">
    <w:name w:val="Título 1 Car"/>
    <w:basedOn w:val="Fuentedeprrafopredeter"/>
    <w:link w:val="Ttulo1"/>
    <w:uiPriority w:val="9"/>
    <w:rPr>
      <w:color w:val="0F4761" w:themeColor="accent1" w:themeShade="BF"/>
      <w:sz w:val="40"/>
    </w:rPr>
  </w:style>
  <w:style w:type="character" w:customStyle="1" w:styleId="Ttulo2Car">
    <w:name w:val="Título 2 Car"/>
    <w:basedOn w:val="Fuentedeprrafopredeter"/>
    <w:link w:val="Ttulo2"/>
    <w:semiHidden/>
    <w:rPr>
      <w:color w:val="0F4761" w:themeColor="accent1" w:themeShade="BF"/>
      <w:sz w:val="32"/>
    </w:rPr>
  </w:style>
  <w:style w:type="character" w:customStyle="1" w:styleId="Ttulo3Car">
    <w:name w:val="Título 3 Car"/>
    <w:basedOn w:val="Fuentedeprrafopredeter"/>
    <w:link w:val="Ttulo3"/>
    <w:semiHidden/>
    <w:rPr>
      <w:color w:val="0F4761" w:themeColor="accent1" w:themeShade="BF"/>
      <w:sz w:val="28"/>
    </w:rPr>
  </w:style>
  <w:style w:type="character" w:customStyle="1" w:styleId="Ttulo4Car">
    <w:name w:val="Título 4 Car"/>
    <w:basedOn w:val="Fuentedeprrafopredeter"/>
    <w:link w:val="Ttulo4"/>
    <w:semiHidden/>
    <w:rPr>
      <w:i/>
      <w:color w:val="0F4761" w:themeColor="accent1" w:themeShade="BF"/>
      <w:sz w:val="24"/>
    </w:rPr>
  </w:style>
  <w:style w:type="character" w:customStyle="1" w:styleId="Ttulo5Car">
    <w:name w:val="Título 5 Car"/>
    <w:basedOn w:val="Fuentedeprrafopredeter"/>
    <w:link w:val="Ttulo5"/>
    <w:semiHidden/>
    <w:rPr>
      <w:color w:val="0F4761" w:themeColor="accent1" w:themeShade="BF"/>
      <w:sz w:val="24"/>
    </w:rPr>
  </w:style>
  <w:style w:type="character" w:customStyle="1" w:styleId="Ttulo6Car">
    <w:name w:val="Título 6 Car"/>
    <w:basedOn w:val="Fuentedeprrafopredeter"/>
    <w:link w:val="Ttulo6"/>
    <w:semiHidden/>
    <w:rPr>
      <w:i/>
      <w:color w:val="595959" w:themeColor="text1" w:themeTint="A6"/>
      <w:sz w:val="24"/>
    </w:rPr>
  </w:style>
  <w:style w:type="character" w:customStyle="1" w:styleId="Ttulo7Car">
    <w:name w:val="Título 7 Car"/>
    <w:basedOn w:val="Fuentedeprrafopredeter"/>
    <w:link w:val="Ttulo7"/>
    <w:semiHidden/>
    <w:rPr>
      <w:color w:val="595959" w:themeColor="text1" w:themeTint="A6"/>
      <w:sz w:val="24"/>
    </w:rPr>
  </w:style>
  <w:style w:type="character" w:customStyle="1" w:styleId="Ttulo8Car">
    <w:name w:val="Título 8 Car"/>
    <w:basedOn w:val="Fuentedeprrafopredeter"/>
    <w:link w:val="Ttulo8"/>
    <w:semiHidden/>
    <w:rPr>
      <w:i/>
      <w:color w:val="272727" w:themeColor="text1" w:themeTint="D8"/>
      <w:sz w:val="24"/>
    </w:rPr>
  </w:style>
  <w:style w:type="character" w:customStyle="1" w:styleId="Ttulo9Car">
    <w:name w:val="Título 9 Car"/>
    <w:basedOn w:val="Fuentedeprrafopredeter"/>
    <w:link w:val="Ttulo9"/>
    <w:semiHidden/>
    <w:rPr>
      <w:color w:val="272727" w:themeColor="text1" w:themeTint="D8"/>
      <w:sz w:val="24"/>
    </w:rPr>
  </w:style>
  <w:style w:type="character" w:customStyle="1" w:styleId="TtuloCar">
    <w:name w:val="Título Car"/>
    <w:basedOn w:val="Fuentedeprrafopredeter"/>
    <w:link w:val="Ttulo"/>
    <w:rPr>
      <w:sz w:val="56"/>
    </w:rPr>
  </w:style>
  <w:style w:type="character" w:customStyle="1" w:styleId="SubttuloCar">
    <w:name w:val="Subtítulo Car"/>
    <w:basedOn w:val="Fuentedeprrafopredeter"/>
    <w:link w:val="Subttulo"/>
    <w:rPr>
      <w:color w:val="595959" w:themeColor="text1" w:themeTint="A6"/>
      <w:sz w:val="28"/>
    </w:rPr>
  </w:style>
  <w:style w:type="character" w:customStyle="1" w:styleId="CitaCar">
    <w:name w:val="Cita Car"/>
    <w:basedOn w:val="Fuentedeprrafopredeter"/>
    <w:link w:val="Cita"/>
    <w:rPr>
      <w:i/>
      <w:color w:val="404040" w:themeColor="text1" w:themeTint="BF"/>
      <w:sz w:val="24"/>
    </w:rPr>
  </w:style>
  <w:style w:type="character" w:styleId="nfasisintenso">
    <w:name w:val="Intense Emphasis"/>
    <w:basedOn w:val="Fuentedeprrafopredeter"/>
    <w:qFormat/>
    <w:rPr>
      <w:i/>
      <w:color w:val="0F4761" w:themeColor="accent1" w:themeShade="BF"/>
    </w:rPr>
  </w:style>
  <w:style w:type="character" w:customStyle="1" w:styleId="CitadestacadaCar">
    <w:name w:val="Cita destacada Car"/>
    <w:basedOn w:val="Fuentedeprrafopredeter"/>
    <w:link w:val="Citadestacada"/>
    <w:rPr>
      <w:i/>
      <w:color w:val="0F4761" w:themeColor="accent1" w:themeShade="BF"/>
      <w:sz w:val="24"/>
    </w:rPr>
  </w:style>
  <w:style w:type="character" w:styleId="Referenciaintensa">
    <w:name w:val="Intense Reference"/>
    <w:basedOn w:val="Fuentedeprrafopredeter"/>
    <w:qFormat/>
    <w:rPr>
      <w:b/>
      <w:color w:val="0F4761" w:themeColor="accent1" w:themeShade="BF"/>
    </w:rPr>
  </w:style>
  <w:style w:type="character" w:customStyle="1" w:styleId="EncabezadoCar">
    <w:name w:val="Encabezado Car"/>
    <w:basedOn w:val="Fuentedeprrafopredeter"/>
    <w:link w:val="Encabezado"/>
  </w:style>
  <w:style w:type="character" w:customStyle="1" w:styleId="PiedepginaCar">
    <w:name w:val="Pie de página Car"/>
    <w:basedOn w:val="Fuentedeprrafopredeter"/>
    <w:link w:val="Piedepgina"/>
  </w:style>
  <w:style w:type="character" w:styleId="Nmerodepgina">
    <w:name w:val="page number"/>
    <w:basedOn w:val="Fuentedeprrafopredeter"/>
  </w:style>
  <w:style w:type="table" w:styleId="Tablabsica1">
    <w:name w:val="Table Simple 1"/>
    <w:basedOn w:val="Tabla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pPr>
      <w:spacing w:after="0" w:line="240" w:lineRule="auto"/>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D07488"/>
    <w:pPr>
      <w:spacing w:after="200" w:line="240" w:lineRule="auto"/>
    </w:pPr>
    <w:rPr>
      <w:i/>
      <w:iCs/>
      <w:color w:val="0E2841" w:themeColor="text2"/>
      <w:sz w:val="18"/>
      <w:szCs w:val="18"/>
    </w:rPr>
  </w:style>
  <w:style w:type="paragraph" w:styleId="Bibliografa">
    <w:name w:val="Bibliography"/>
    <w:basedOn w:val="Normal"/>
    <w:next w:val="Normal"/>
    <w:uiPriority w:val="37"/>
    <w:unhideWhenUsed/>
    <w:rsid w:val="00C83EE1"/>
  </w:style>
  <w:style w:type="paragraph" w:styleId="NormalWeb">
    <w:name w:val="Normal (Web)"/>
    <w:basedOn w:val="Normal"/>
    <w:uiPriority w:val="99"/>
    <w:semiHidden/>
    <w:unhideWhenUsed/>
    <w:rsid w:val="005C4F1B"/>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1301">
      <w:bodyDiv w:val="1"/>
      <w:marLeft w:val="0"/>
      <w:marRight w:val="0"/>
      <w:marTop w:val="0"/>
      <w:marBottom w:val="0"/>
      <w:divBdr>
        <w:top w:val="none" w:sz="0" w:space="0" w:color="auto"/>
        <w:left w:val="none" w:sz="0" w:space="0" w:color="auto"/>
        <w:bottom w:val="none" w:sz="0" w:space="0" w:color="auto"/>
        <w:right w:val="none" w:sz="0" w:space="0" w:color="auto"/>
      </w:divBdr>
    </w:div>
    <w:div w:id="57942740">
      <w:bodyDiv w:val="1"/>
      <w:marLeft w:val="0"/>
      <w:marRight w:val="0"/>
      <w:marTop w:val="0"/>
      <w:marBottom w:val="0"/>
      <w:divBdr>
        <w:top w:val="none" w:sz="0" w:space="0" w:color="auto"/>
        <w:left w:val="none" w:sz="0" w:space="0" w:color="auto"/>
        <w:bottom w:val="none" w:sz="0" w:space="0" w:color="auto"/>
        <w:right w:val="none" w:sz="0" w:space="0" w:color="auto"/>
      </w:divBdr>
    </w:div>
    <w:div w:id="81335918">
      <w:bodyDiv w:val="1"/>
      <w:marLeft w:val="0"/>
      <w:marRight w:val="0"/>
      <w:marTop w:val="0"/>
      <w:marBottom w:val="0"/>
      <w:divBdr>
        <w:top w:val="none" w:sz="0" w:space="0" w:color="auto"/>
        <w:left w:val="none" w:sz="0" w:space="0" w:color="auto"/>
        <w:bottom w:val="none" w:sz="0" w:space="0" w:color="auto"/>
        <w:right w:val="none" w:sz="0" w:space="0" w:color="auto"/>
      </w:divBdr>
      <w:divsChild>
        <w:div w:id="530260511">
          <w:marLeft w:val="0"/>
          <w:marRight w:val="0"/>
          <w:marTop w:val="0"/>
          <w:marBottom w:val="0"/>
          <w:divBdr>
            <w:top w:val="none" w:sz="0" w:space="0" w:color="auto"/>
            <w:left w:val="none" w:sz="0" w:space="0" w:color="auto"/>
            <w:bottom w:val="none" w:sz="0" w:space="0" w:color="auto"/>
            <w:right w:val="none" w:sz="0" w:space="0" w:color="auto"/>
          </w:divBdr>
        </w:div>
      </w:divsChild>
    </w:div>
    <w:div w:id="140001434">
      <w:bodyDiv w:val="1"/>
      <w:marLeft w:val="0"/>
      <w:marRight w:val="0"/>
      <w:marTop w:val="0"/>
      <w:marBottom w:val="0"/>
      <w:divBdr>
        <w:top w:val="none" w:sz="0" w:space="0" w:color="auto"/>
        <w:left w:val="none" w:sz="0" w:space="0" w:color="auto"/>
        <w:bottom w:val="none" w:sz="0" w:space="0" w:color="auto"/>
        <w:right w:val="none" w:sz="0" w:space="0" w:color="auto"/>
      </w:divBdr>
    </w:div>
    <w:div w:id="174540839">
      <w:bodyDiv w:val="1"/>
      <w:marLeft w:val="0"/>
      <w:marRight w:val="0"/>
      <w:marTop w:val="0"/>
      <w:marBottom w:val="0"/>
      <w:divBdr>
        <w:top w:val="none" w:sz="0" w:space="0" w:color="auto"/>
        <w:left w:val="none" w:sz="0" w:space="0" w:color="auto"/>
        <w:bottom w:val="none" w:sz="0" w:space="0" w:color="auto"/>
        <w:right w:val="none" w:sz="0" w:space="0" w:color="auto"/>
      </w:divBdr>
    </w:div>
    <w:div w:id="251790247">
      <w:bodyDiv w:val="1"/>
      <w:marLeft w:val="0"/>
      <w:marRight w:val="0"/>
      <w:marTop w:val="0"/>
      <w:marBottom w:val="0"/>
      <w:divBdr>
        <w:top w:val="none" w:sz="0" w:space="0" w:color="auto"/>
        <w:left w:val="none" w:sz="0" w:space="0" w:color="auto"/>
        <w:bottom w:val="none" w:sz="0" w:space="0" w:color="auto"/>
        <w:right w:val="none" w:sz="0" w:space="0" w:color="auto"/>
      </w:divBdr>
    </w:div>
    <w:div w:id="268705900">
      <w:bodyDiv w:val="1"/>
      <w:marLeft w:val="0"/>
      <w:marRight w:val="0"/>
      <w:marTop w:val="0"/>
      <w:marBottom w:val="0"/>
      <w:divBdr>
        <w:top w:val="none" w:sz="0" w:space="0" w:color="auto"/>
        <w:left w:val="none" w:sz="0" w:space="0" w:color="auto"/>
        <w:bottom w:val="none" w:sz="0" w:space="0" w:color="auto"/>
        <w:right w:val="none" w:sz="0" w:space="0" w:color="auto"/>
      </w:divBdr>
      <w:divsChild>
        <w:div w:id="390344177">
          <w:marLeft w:val="0"/>
          <w:marRight w:val="0"/>
          <w:marTop w:val="0"/>
          <w:marBottom w:val="0"/>
          <w:divBdr>
            <w:top w:val="none" w:sz="0" w:space="0" w:color="auto"/>
            <w:left w:val="none" w:sz="0" w:space="0" w:color="auto"/>
            <w:bottom w:val="none" w:sz="0" w:space="0" w:color="auto"/>
            <w:right w:val="none" w:sz="0" w:space="0" w:color="auto"/>
          </w:divBdr>
        </w:div>
      </w:divsChild>
    </w:div>
    <w:div w:id="279185542">
      <w:bodyDiv w:val="1"/>
      <w:marLeft w:val="0"/>
      <w:marRight w:val="0"/>
      <w:marTop w:val="0"/>
      <w:marBottom w:val="0"/>
      <w:divBdr>
        <w:top w:val="none" w:sz="0" w:space="0" w:color="auto"/>
        <w:left w:val="none" w:sz="0" w:space="0" w:color="auto"/>
        <w:bottom w:val="none" w:sz="0" w:space="0" w:color="auto"/>
        <w:right w:val="none" w:sz="0" w:space="0" w:color="auto"/>
      </w:divBdr>
    </w:div>
    <w:div w:id="307708141">
      <w:bodyDiv w:val="1"/>
      <w:marLeft w:val="0"/>
      <w:marRight w:val="0"/>
      <w:marTop w:val="0"/>
      <w:marBottom w:val="0"/>
      <w:divBdr>
        <w:top w:val="none" w:sz="0" w:space="0" w:color="auto"/>
        <w:left w:val="none" w:sz="0" w:space="0" w:color="auto"/>
        <w:bottom w:val="none" w:sz="0" w:space="0" w:color="auto"/>
        <w:right w:val="none" w:sz="0" w:space="0" w:color="auto"/>
      </w:divBdr>
      <w:divsChild>
        <w:div w:id="1546942609">
          <w:marLeft w:val="0"/>
          <w:marRight w:val="0"/>
          <w:marTop w:val="0"/>
          <w:marBottom w:val="0"/>
          <w:divBdr>
            <w:top w:val="none" w:sz="0" w:space="0" w:color="auto"/>
            <w:left w:val="none" w:sz="0" w:space="0" w:color="auto"/>
            <w:bottom w:val="none" w:sz="0" w:space="0" w:color="auto"/>
            <w:right w:val="none" w:sz="0" w:space="0" w:color="auto"/>
          </w:divBdr>
        </w:div>
        <w:div w:id="18820987">
          <w:marLeft w:val="0"/>
          <w:marRight w:val="0"/>
          <w:marTop w:val="0"/>
          <w:marBottom w:val="0"/>
          <w:divBdr>
            <w:top w:val="none" w:sz="0" w:space="0" w:color="auto"/>
            <w:left w:val="none" w:sz="0" w:space="0" w:color="auto"/>
            <w:bottom w:val="none" w:sz="0" w:space="0" w:color="auto"/>
            <w:right w:val="none" w:sz="0" w:space="0" w:color="auto"/>
          </w:divBdr>
        </w:div>
      </w:divsChild>
    </w:div>
    <w:div w:id="322124508">
      <w:bodyDiv w:val="1"/>
      <w:marLeft w:val="0"/>
      <w:marRight w:val="0"/>
      <w:marTop w:val="0"/>
      <w:marBottom w:val="0"/>
      <w:divBdr>
        <w:top w:val="none" w:sz="0" w:space="0" w:color="auto"/>
        <w:left w:val="none" w:sz="0" w:space="0" w:color="auto"/>
        <w:bottom w:val="none" w:sz="0" w:space="0" w:color="auto"/>
        <w:right w:val="none" w:sz="0" w:space="0" w:color="auto"/>
      </w:divBdr>
      <w:divsChild>
        <w:div w:id="1988706376">
          <w:marLeft w:val="0"/>
          <w:marRight w:val="0"/>
          <w:marTop w:val="0"/>
          <w:marBottom w:val="0"/>
          <w:divBdr>
            <w:top w:val="none" w:sz="0" w:space="0" w:color="auto"/>
            <w:left w:val="none" w:sz="0" w:space="0" w:color="auto"/>
            <w:bottom w:val="none" w:sz="0" w:space="0" w:color="auto"/>
            <w:right w:val="none" w:sz="0" w:space="0" w:color="auto"/>
          </w:divBdr>
        </w:div>
      </w:divsChild>
    </w:div>
    <w:div w:id="355499460">
      <w:bodyDiv w:val="1"/>
      <w:marLeft w:val="0"/>
      <w:marRight w:val="0"/>
      <w:marTop w:val="0"/>
      <w:marBottom w:val="0"/>
      <w:divBdr>
        <w:top w:val="none" w:sz="0" w:space="0" w:color="auto"/>
        <w:left w:val="none" w:sz="0" w:space="0" w:color="auto"/>
        <w:bottom w:val="none" w:sz="0" w:space="0" w:color="auto"/>
        <w:right w:val="none" w:sz="0" w:space="0" w:color="auto"/>
      </w:divBdr>
      <w:divsChild>
        <w:div w:id="1078746860">
          <w:marLeft w:val="0"/>
          <w:marRight w:val="0"/>
          <w:marTop w:val="0"/>
          <w:marBottom w:val="0"/>
          <w:divBdr>
            <w:top w:val="none" w:sz="0" w:space="0" w:color="auto"/>
            <w:left w:val="none" w:sz="0" w:space="0" w:color="auto"/>
            <w:bottom w:val="none" w:sz="0" w:space="0" w:color="auto"/>
            <w:right w:val="none" w:sz="0" w:space="0" w:color="auto"/>
          </w:divBdr>
        </w:div>
      </w:divsChild>
    </w:div>
    <w:div w:id="410544675">
      <w:bodyDiv w:val="1"/>
      <w:marLeft w:val="0"/>
      <w:marRight w:val="0"/>
      <w:marTop w:val="0"/>
      <w:marBottom w:val="0"/>
      <w:divBdr>
        <w:top w:val="none" w:sz="0" w:space="0" w:color="auto"/>
        <w:left w:val="none" w:sz="0" w:space="0" w:color="auto"/>
        <w:bottom w:val="none" w:sz="0" w:space="0" w:color="auto"/>
        <w:right w:val="none" w:sz="0" w:space="0" w:color="auto"/>
      </w:divBdr>
      <w:divsChild>
        <w:div w:id="1378969705">
          <w:marLeft w:val="0"/>
          <w:marRight w:val="0"/>
          <w:marTop w:val="0"/>
          <w:marBottom w:val="0"/>
          <w:divBdr>
            <w:top w:val="none" w:sz="0" w:space="0" w:color="auto"/>
            <w:left w:val="none" w:sz="0" w:space="0" w:color="auto"/>
            <w:bottom w:val="none" w:sz="0" w:space="0" w:color="auto"/>
            <w:right w:val="none" w:sz="0" w:space="0" w:color="auto"/>
          </w:divBdr>
        </w:div>
      </w:divsChild>
    </w:div>
    <w:div w:id="473566001">
      <w:bodyDiv w:val="1"/>
      <w:marLeft w:val="0"/>
      <w:marRight w:val="0"/>
      <w:marTop w:val="0"/>
      <w:marBottom w:val="0"/>
      <w:divBdr>
        <w:top w:val="none" w:sz="0" w:space="0" w:color="auto"/>
        <w:left w:val="none" w:sz="0" w:space="0" w:color="auto"/>
        <w:bottom w:val="none" w:sz="0" w:space="0" w:color="auto"/>
        <w:right w:val="none" w:sz="0" w:space="0" w:color="auto"/>
      </w:divBdr>
    </w:div>
    <w:div w:id="512568776">
      <w:bodyDiv w:val="1"/>
      <w:marLeft w:val="0"/>
      <w:marRight w:val="0"/>
      <w:marTop w:val="0"/>
      <w:marBottom w:val="0"/>
      <w:divBdr>
        <w:top w:val="none" w:sz="0" w:space="0" w:color="auto"/>
        <w:left w:val="none" w:sz="0" w:space="0" w:color="auto"/>
        <w:bottom w:val="none" w:sz="0" w:space="0" w:color="auto"/>
        <w:right w:val="none" w:sz="0" w:space="0" w:color="auto"/>
      </w:divBdr>
      <w:divsChild>
        <w:div w:id="2109231217">
          <w:marLeft w:val="0"/>
          <w:marRight w:val="0"/>
          <w:marTop w:val="0"/>
          <w:marBottom w:val="0"/>
          <w:divBdr>
            <w:top w:val="none" w:sz="0" w:space="0" w:color="auto"/>
            <w:left w:val="none" w:sz="0" w:space="0" w:color="auto"/>
            <w:bottom w:val="none" w:sz="0" w:space="0" w:color="auto"/>
            <w:right w:val="none" w:sz="0" w:space="0" w:color="auto"/>
          </w:divBdr>
        </w:div>
      </w:divsChild>
    </w:div>
    <w:div w:id="557669073">
      <w:bodyDiv w:val="1"/>
      <w:marLeft w:val="0"/>
      <w:marRight w:val="0"/>
      <w:marTop w:val="0"/>
      <w:marBottom w:val="0"/>
      <w:divBdr>
        <w:top w:val="none" w:sz="0" w:space="0" w:color="auto"/>
        <w:left w:val="none" w:sz="0" w:space="0" w:color="auto"/>
        <w:bottom w:val="none" w:sz="0" w:space="0" w:color="auto"/>
        <w:right w:val="none" w:sz="0" w:space="0" w:color="auto"/>
      </w:divBdr>
      <w:divsChild>
        <w:div w:id="335960024">
          <w:marLeft w:val="0"/>
          <w:marRight w:val="0"/>
          <w:marTop w:val="0"/>
          <w:marBottom w:val="0"/>
          <w:divBdr>
            <w:top w:val="none" w:sz="0" w:space="0" w:color="auto"/>
            <w:left w:val="none" w:sz="0" w:space="0" w:color="auto"/>
            <w:bottom w:val="none" w:sz="0" w:space="0" w:color="auto"/>
            <w:right w:val="none" w:sz="0" w:space="0" w:color="auto"/>
          </w:divBdr>
        </w:div>
      </w:divsChild>
    </w:div>
    <w:div w:id="560794012">
      <w:bodyDiv w:val="1"/>
      <w:marLeft w:val="0"/>
      <w:marRight w:val="0"/>
      <w:marTop w:val="0"/>
      <w:marBottom w:val="0"/>
      <w:divBdr>
        <w:top w:val="none" w:sz="0" w:space="0" w:color="auto"/>
        <w:left w:val="none" w:sz="0" w:space="0" w:color="auto"/>
        <w:bottom w:val="none" w:sz="0" w:space="0" w:color="auto"/>
        <w:right w:val="none" w:sz="0" w:space="0" w:color="auto"/>
      </w:divBdr>
    </w:div>
    <w:div w:id="575209568">
      <w:bodyDiv w:val="1"/>
      <w:marLeft w:val="0"/>
      <w:marRight w:val="0"/>
      <w:marTop w:val="0"/>
      <w:marBottom w:val="0"/>
      <w:divBdr>
        <w:top w:val="none" w:sz="0" w:space="0" w:color="auto"/>
        <w:left w:val="none" w:sz="0" w:space="0" w:color="auto"/>
        <w:bottom w:val="none" w:sz="0" w:space="0" w:color="auto"/>
        <w:right w:val="none" w:sz="0" w:space="0" w:color="auto"/>
      </w:divBdr>
    </w:div>
    <w:div w:id="643315561">
      <w:bodyDiv w:val="1"/>
      <w:marLeft w:val="0"/>
      <w:marRight w:val="0"/>
      <w:marTop w:val="0"/>
      <w:marBottom w:val="0"/>
      <w:divBdr>
        <w:top w:val="none" w:sz="0" w:space="0" w:color="auto"/>
        <w:left w:val="none" w:sz="0" w:space="0" w:color="auto"/>
        <w:bottom w:val="none" w:sz="0" w:space="0" w:color="auto"/>
        <w:right w:val="none" w:sz="0" w:space="0" w:color="auto"/>
      </w:divBdr>
      <w:divsChild>
        <w:div w:id="1665475984">
          <w:marLeft w:val="0"/>
          <w:marRight w:val="0"/>
          <w:marTop w:val="0"/>
          <w:marBottom w:val="0"/>
          <w:divBdr>
            <w:top w:val="none" w:sz="0" w:space="0" w:color="auto"/>
            <w:left w:val="none" w:sz="0" w:space="0" w:color="auto"/>
            <w:bottom w:val="none" w:sz="0" w:space="0" w:color="auto"/>
            <w:right w:val="none" w:sz="0" w:space="0" w:color="auto"/>
          </w:divBdr>
        </w:div>
      </w:divsChild>
    </w:div>
    <w:div w:id="725839728">
      <w:bodyDiv w:val="1"/>
      <w:marLeft w:val="0"/>
      <w:marRight w:val="0"/>
      <w:marTop w:val="0"/>
      <w:marBottom w:val="0"/>
      <w:divBdr>
        <w:top w:val="none" w:sz="0" w:space="0" w:color="auto"/>
        <w:left w:val="none" w:sz="0" w:space="0" w:color="auto"/>
        <w:bottom w:val="none" w:sz="0" w:space="0" w:color="auto"/>
        <w:right w:val="none" w:sz="0" w:space="0" w:color="auto"/>
      </w:divBdr>
      <w:divsChild>
        <w:div w:id="1246064692">
          <w:marLeft w:val="0"/>
          <w:marRight w:val="0"/>
          <w:marTop w:val="0"/>
          <w:marBottom w:val="0"/>
          <w:divBdr>
            <w:top w:val="none" w:sz="0" w:space="0" w:color="auto"/>
            <w:left w:val="none" w:sz="0" w:space="0" w:color="auto"/>
            <w:bottom w:val="none" w:sz="0" w:space="0" w:color="auto"/>
            <w:right w:val="none" w:sz="0" w:space="0" w:color="auto"/>
          </w:divBdr>
        </w:div>
      </w:divsChild>
    </w:div>
    <w:div w:id="740566223">
      <w:bodyDiv w:val="1"/>
      <w:marLeft w:val="0"/>
      <w:marRight w:val="0"/>
      <w:marTop w:val="0"/>
      <w:marBottom w:val="0"/>
      <w:divBdr>
        <w:top w:val="none" w:sz="0" w:space="0" w:color="auto"/>
        <w:left w:val="none" w:sz="0" w:space="0" w:color="auto"/>
        <w:bottom w:val="none" w:sz="0" w:space="0" w:color="auto"/>
        <w:right w:val="none" w:sz="0" w:space="0" w:color="auto"/>
      </w:divBdr>
      <w:divsChild>
        <w:div w:id="1268538796">
          <w:marLeft w:val="0"/>
          <w:marRight w:val="0"/>
          <w:marTop w:val="0"/>
          <w:marBottom w:val="0"/>
          <w:divBdr>
            <w:top w:val="none" w:sz="0" w:space="0" w:color="auto"/>
            <w:left w:val="none" w:sz="0" w:space="0" w:color="auto"/>
            <w:bottom w:val="none" w:sz="0" w:space="0" w:color="auto"/>
            <w:right w:val="none" w:sz="0" w:space="0" w:color="auto"/>
          </w:divBdr>
        </w:div>
      </w:divsChild>
    </w:div>
    <w:div w:id="770245213">
      <w:bodyDiv w:val="1"/>
      <w:marLeft w:val="0"/>
      <w:marRight w:val="0"/>
      <w:marTop w:val="0"/>
      <w:marBottom w:val="0"/>
      <w:divBdr>
        <w:top w:val="none" w:sz="0" w:space="0" w:color="auto"/>
        <w:left w:val="none" w:sz="0" w:space="0" w:color="auto"/>
        <w:bottom w:val="none" w:sz="0" w:space="0" w:color="auto"/>
        <w:right w:val="none" w:sz="0" w:space="0" w:color="auto"/>
      </w:divBdr>
    </w:div>
    <w:div w:id="770441630">
      <w:bodyDiv w:val="1"/>
      <w:marLeft w:val="0"/>
      <w:marRight w:val="0"/>
      <w:marTop w:val="0"/>
      <w:marBottom w:val="0"/>
      <w:divBdr>
        <w:top w:val="none" w:sz="0" w:space="0" w:color="auto"/>
        <w:left w:val="none" w:sz="0" w:space="0" w:color="auto"/>
        <w:bottom w:val="none" w:sz="0" w:space="0" w:color="auto"/>
        <w:right w:val="none" w:sz="0" w:space="0" w:color="auto"/>
      </w:divBdr>
      <w:divsChild>
        <w:div w:id="168643223">
          <w:marLeft w:val="0"/>
          <w:marRight w:val="0"/>
          <w:marTop w:val="0"/>
          <w:marBottom w:val="0"/>
          <w:divBdr>
            <w:top w:val="none" w:sz="0" w:space="0" w:color="auto"/>
            <w:left w:val="none" w:sz="0" w:space="0" w:color="auto"/>
            <w:bottom w:val="none" w:sz="0" w:space="0" w:color="auto"/>
            <w:right w:val="none" w:sz="0" w:space="0" w:color="auto"/>
          </w:divBdr>
        </w:div>
      </w:divsChild>
    </w:div>
    <w:div w:id="849296601">
      <w:bodyDiv w:val="1"/>
      <w:marLeft w:val="0"/>
      <w:marRight w:val="0"/>
      <w:marTop w:val="0"/>
      <w:marBottom w:val="0"/>
      <w:divBdr>
        <w:top w:val="none" w:sz="0" w:space="0" w:color="auto"/>
        <w:left w:val="none" w:sz="0" w:space="0" w:color="auto"/>
        <w:bottom w:val="none" w:sz="0" w:space="0" w:color="auto"/>
        <w:right w:val="none" w:sz="0" w:space="0" w:color="auto"/>
      </w:divBdr>
    </w:div>
    <w:div w:id="862865165">
      <w:bodyDiv w:val="1"/>
      <w:marLeft w:val="0"/>
      <w:marRight w:val="0"/>
      <w:marTop w:val="0"/>
      <w:marBottom w:val="0"/>
      <w:divBdr>
        <w:top w:val="none" w:sz="0" w:space="0" w:color="auto"/>
        <w:left w:val="none" w:sz="0" w:space="0" w:color="auto"/>
        <w:bottom w:val="none" w:sz="0" w:space="0" w:color="auto"/>
        <w:right w:val="none" w:sz="0" w:space="0" w:color="auto"/>
      </w:divBdr>
      <w:divsChild>
        <w:div w:id="1062682696">
          <w:marLeft w:val="0"/>
          <w:marRight w:val="0"/>
          <w:marTop w:val="0"/>
          <w:marBottom w:val="0"/>
          <w:divBdr>
            <w:top w:val="none" w:sz="0" w:space="0" w:color="auto"/>
            <w:left w:val="none" w:sz="0" w:space="0" w:color="auto"/>
            <w:bottom w:val="none" w:sz="0" w:space="0" w:color="auto"/>
            <w:right w:val="none" w:sz="0" w:space="0" w:color="auto"/>
          </w:divBdr>
        </w:div>
      </w:divsChild>
    </w:div>
    <w:div w:id="871378557">
      <w:bodyDiv w:val="1"/>
      <w:marLeft w:val="0"/>
      <w:marRight w:val="0"/>
      <w:marTop w:val="0"/>
      <w:marBottom w:val="0"/>
      <w:divBdr>
        <w:top w:val="none" w:sz="0" w:space="0" w:color="auto"/>
        <w:left w:val="none" w:sz="0" w:space="0" w:color="auto"/>
        <w:bottom w:val="none" w:sz="0" w:space="0" w:color="auto"/>
        <w:right w:val="none" w:sz="0" w:space="0" w:color="auto"/>
      </w:divBdr>
    </w:div>
    <w:div w:id="882328703">
      <w:bodyDiv w:val="1"/>
      <w:marLeft w:val="0"/>
      <w:marRight w:val="0"/>
      <w:marTop w:val="0"/>
      <w:marBottom w:val="0"/>
      <w:divBdr>
        <w:top w:val="none" w:sz="0" w:space="0" w:color="auto"/>
        <w:left w:val="none" w:sz="0" w:space="0" w:color="auto"/>
        <w:bottom w:val="none" w:sz="0" w:space="0" w:color="auto"/>
        <w:right w:val="none" w:sz="0" w:space="0" w:color="auto"/>
      </w:divBdr>
    </w:div>
    <w:div w:id="883834547">
      <w:bodyDiv w:val="1"/>
      <w:marLeft w:val="0"/>
      <w:marRight w:val="0"/>
      <w:marTop w:val="0"/>
      <w:marBottom w:val="0"/>
      <w:divBdr>
        <w:top w:val="none" w:sz="0" w:space="0" w:color="auto"/>
        <w:left w:val="none" w:sz="0" w:space="0" w:color="auto"/>
        <w:bottom w:val="none" w:sz="0" w:space="0" w:color="auto"/>
        <w:right w:val="none" w:sz="0" w:space="0" w:color="auto"/>
      </w:divBdr>
    </w:div>
    <w:div w:id="894509188">
      <w:bodyDiv w:val="1"/>
      <w:marLeft w:val="0"/>
      <w:marRight w:val="0"/>
      <w:marTop w:val="0"/>
      <w:marBottom w:val="0"/>
      <w:divBdr>
        <w:top w:val="none" w:sz="0" w:space="0" w:color="auto"/>
        <w:left w:val="none" w:sz="0" w:space="0" w:color="auto"/>
        <w:bottom w:val="none" w:sz="0" w:space="0" w:color="auto"/>
        <w:right w:val="none" w:sz="0" w:space="0" w:color="auto"/>
      </w:divBdr>
    </w:div>
    <w:div w:id="904490553">
      <w:bodyDiv w:val="1"/>
      <w:marLeft w:val="0"/>
      <w:marRight w:val="0"/>
      <w:marTop w:val="0"/>
      <w:marBottom w:val="0"/>
      <w:divBdr>
        <w:top w:val="none" w:sz="0" w:space="0" w:color="auto"/>
        <w:left w:val="none" w:sz="0" w:space="0" w:color="auto"/>
        <w:bottom w:val="none" w:sz="0" w:space="0" w:color="auto"/>
        <w:right w:val="none" w:sz="0" w:space="0" w:color="auto"/>
      </w:divBdr>
    </w:div>
    <w:div w:id="1037969659">
      <w:bodyDiv w:val="1"/>
      <w:marLeft w:val="0"/>
      <w:marRight w:val="0"/>
      <w:marTop w:val="0"/>
      <w:marBottom w:val="0"/>
      <w:divBdr>
        <w:top w:val="none" w:sz="0" w:space="0" w:color="auto"/>
        <w:left w:val="none" w:sz="0" w:space="0" w:color="auto"/>
        <w:bottom w:val="none" w:sz="0" w:space="0" w:color="auto"/>
        <w:right w:val="none" w:sz="0" w:space="0" w:color="auto"/>
      </w:divBdr>
    </w:div>
    <w:div w:id="1040210238">
      <w:bodyDiv w:val="1"/>
      <w:marLeft w:val="0"/>
      <w:marRight w:val="0"/>
      <w:marTop w:val="0"/>
      <w:marBottom w:val="0"/>
      <w:divBdr>
        <w:top w:val="none" w:sz="0" w:space="0" w:color="auto"/>
        <w:left w:val="none" w:sz="0" w:space="0" w:color="auto"/>
        <w:bottom w:val="none" w:sz="0" w:space="0" w:color="auto"/>
        <w:right w:val="none" w:sz="0" w:space="0" w:color="auto"/>
      </w:divBdr>
      <w:divsChild>
        <w:div w:id="75248248">
          <w:marLeft w:val="0"/>
          <w:marRight w:val="0"/>
          <w:marTop w:val="0"/>
          <w:marBottom w:val="0"/>
          <w:divBdr>
            <w:top w:val="none" w:sz="0" w:space="0" w:color="auto"/>
            <w:left w:val="none" w:sz="0" w:space="0" w:color="auto"/>
            <w:bottom w:val="none" w:sz="0" w:space="0" w:color="auto"/>
            <w:right w:val="none" w:sz="0" w:space="0" w:color="auto"/>
          </w:divBdr>
        </w:div>
      </w:divsChild>
    </w:div>
    <w:div w:id="1053583188">
      <w:bodyDiv w:val="1"/>
      <w:marLeft w:val="0"/>
      <w:marRight w:val="0"/>
      <w:marTop w:val="0"/>
      <w:marBottom w:val="0"/>
      <w:divBdr>
        <w:top w:val="none" w:sz="0" w:space="0" w:color="auto"/>
        <w:left w:val="none" w:sz="0" w:space="0" w:color="auto"/>
        <w:bottom w:val="none" w:sz="0" w:space="0" w:color="auto"/>
        <w:right w:val="none" w:sz="0" w:space="0" w:color="auto"/>
      </w:divBdr>
      <w:divsChild>
        <w:div w:id="1245186637">
          <w:marLeft w:val="0"/>
          <w:marRight w:val="0"/>
          <w:marTop w:val="0"/>
          <w:marBottom w:val="0"/>
          <w:divBdr>
            <w:top w:val="none" w:sz="0" w:space="0" w:color="auto"/>
            <w:left w:val="none" w:sz="0" w:space="0" w:color="auto"/>
            <w:bottom w:val="none" w:sz="0" w:space="0" w:color="auto"/>
            <w:right w:val="none" w:sz="0" w:space="0" w:color="auto"/>
          </w:divBdr>
        </w:div>
      </w:divsChild>
    </w:div>
    <w:div w:id="1067649683">
      <w:bodyDiv w:val="1"/>
      <w:marLeft w:val="0"/>
      <w:marRight w:val="0"/>
      <w:marTop w:val="0"/>
      <w:marBottom w:val="0"/>
      <w:divBdr>
        <w:top w:val="none" w:sz="0" w:space="0" w:color="auto"/>
        <w:left w:val="none" w:sz="0" w:space="0" w:color="auto"/>
        <w:bottom w:val="none" w:sz="0" w:space="0" w:color="auto"/>
        <w:right w:val="none" w:sz="0" w:space="0" w:color="auto"/>
      </w:divBdr>
    </w:div>
    <w:div w:id="1138106946">
      <w:bodyDiv w:val="1"/>
      <w:marLeft w:val="0"/>
      <w:marRight w:val="0"/>
      <w:marTop w:val="0"/>
      <w:marBottom w:val="0"/>
      <w:divBdr>
        <w:top w:val="none" w:sz="0" w:space="0" w:color="auto"/>
        <w:left w:val="none" w:sz="0" w:space="0" w:color="auto"/>
        <w:bottom w:val="none" w:sz="0" w:space="0" w:color="auto"/>
        <w:right w:val="none" w:sz="0" w:space="0" w:color="auto"/>
      </w:divBdr>
    </w:div>
    <w:div w:id="1180580071">
      <w:bodyDiv w:val="1"/>
      <w:marLeft w:val="0"/>
      <w:marRight w:val="0"/>
      <w:marTop w:val="0"/>
      <w:marBottom w:val="0"/>
      <w:divBdr>
        <w:top w:val="none" w:sz="0" w:space="0" w:color="auto"/>
        <w:left w:val="none" w:sz="0" w:space="0" w:color="auto"/>
        <w:bottom w:val="none" w:sz="0" w:space="0" w:color="auto"/>
        <w:right w:val="none" w:sz="0" w:space="0" w:color="auto"/>
      </w:divBdr>
    </w:div>
    <w:div w:id="1188830124">
      <w:bodyDiv w:val="1"/>
      <w:marLeft w:val="0"/>
      <w:marRight w:val="0"/>
      <w:marTop w:val="0"/>
      <w:marBottom w:val="0"/>
      <w:divBdr>
        <w:top w:val="none" w:sz="0" w:space="0" w:color="auto"/>
        <w:left w:val="none" w:sz="0" w:space="0" w:color="auto"/>
        <w:bottom w:val="none" w:sz="0" w:space="0" w:color="auto"/>
        <w:right w:val="none" w:sz="0" w:space="0" w:color="auto"/>
      </w:divBdr>
    </w:div>
    <w:div w:id="1193881509">
      <w:bodyDiv w:val="1"/>
      <w:marLeft w:val="0"/>
      <w:marRight w:val="0"/>
      <w:marTop w:val="0"/>
      <w:marBottom w:val="0"/>
      <w:divBdr>
        <w:top w:val="none" w:sz="0" w:space="0" w:color="auto"/>
        <w:left w:val="none" w:sz="0" w:space="0" w:color="auto"/>
        <w:bottom w:val="none" w:sz="0" w:space="0" w:color="auto"/>
        <w:right w:val="none" w:sz="0" w:space="0" w:color="auto"/>
      </w:divBdr>
    </w:div>
    <w:div w:id="1209343741">
      <w:bodyDiv w:val="1"/>
      <w:marLeft w:val="0"/>
      <w:marRight w:val="0"/>
      <w:marTop w:val="0"/>
      <w:marBottom w:val="0"/>
      <w:divBdr>
        <w:top w:val="none" w:sz="0" w:space="0" w:color="auto"/>
        <w:left w:val="none" w:sz="0" w:space="0" w:color="auto"/>
        <w:bottom w:val="none" w:sz="0" w:space="0" w:color="auto"/>
        <w:right w:val="none" w:sz="0" w:space="0" w:color="auto"/>
      </w:divBdr>
      <w:divsChild>
        <w:div w:id="410351636">
          <w:marLeft w:val="0"/>
          <w:marRight w:val="0"/>
          <w:marTop w:val="0"/>
          <w:marBottom w:val="0"/>
          <w:divBdr>
            <w:top w:val="none" w:sz="0" w:space="0" w:color="auto"/>
            <w:left w:val="none" w:sz="0" w:space="0" w:color="auto"/>
            <w:bottom w:val="none" w:sz="0" w:space="0" w:color="auto"/>
            <w:right w:val="none" w:sz="0" w:space="0" w:color="auto"/>
          </w:divBdr>
        </w:div>
      </w:divsChild>
    </w:div>
    <w:div w:id="1209605090">
      <w:bodyDiv w:val="1"/>
      <w:marLeft w:val="0"/>
      <w:marRight w:val="0"/>
      <w:marTop w:val="0"/>
      <w:marBottom w:val="0"/>
      <w:divBdr>
        <w:top w:val="none" w:sz="0" w:space="0" w:color="auto"/>
        <w:left w:val="none" w:sz="0" w:space="0" w:color="auto"/>
        <w:bottom w:val="none" w:sz="0" w:space="0" w:color="auto"/>
        <w:right w:val="none" w:sz="0" w:space="0" w:color="auto"/>
      </w:divBdr>
      <w:divsChild>
        <w:div w:id="1957902585">
          <w:marLeft w:val="0"/>
          <w:marRight w:val="0"/>
          <w:marTop w:val="0"/>
          <w:marBottom w:val="0"/>
          <w:divBdr>
            <w:top w:val="none" w:sz="0" w:space="0" w:color="auto"/>
            <w:left w:val="none" w:sz="0" w:space="0" w:color="auto"/>
            <w:bottom w:val="none" w:sz="0" w:space="0" w:color="auto"/>
            <w:right w:val="none" w:sz="0" w:space="0" w:color="auto"/>
          </w:divBdr>
        </w:div>
      </w:divsChild>
    </w:div>
    <w:div w:id="1246183465">
      <w:bodyDiv w:val="1"/>
      <w:marLeft w:val="0"/>
      <w:marRight w:val="0"/>
      <w:marTop w:val="0"/>
      <w:marBottom w:val="0"/>
      <w:divBdr>
        <w:top w:val="none" w:sz="0" w:space="0" w:color="auto"/>
        <w:left w:val="none" w:sz="0" w:space="0" w:color="auto"/>
        <w:bottom w:val="none" w:sz="0" w:space="0" w:color="auto"/>
        <w:right w:val="none" w:sz="0" w:space="0" w:color="auto"/>
      </w:divBdr>
      <w:divsChild>
        <w:div w:id="1969509844">
          <w:marLeft w:val="0"/>
          <w:marRight w:val="0"/>
          <w:marTop w:val="0"/>
          <w:marBottom w:val="0"/>
          <w:divBdr>
            <w:top w:val="none" w:sz="0" w:space="0" w:color="auto"/>
            <w:left w:val="none" w:sz="0" w:space="0" w:color="auto"/>
            <w:bottom w:val="none" w:sz="0" w:space="0" w:color="auto"/>
            <w:right w:val="none" w:sz="0" w:space="0" w:color="auto"/>
          </w:divBdr>
        </w:div>
      </w:divsChild>
    </w:div>
    <w:div w:id="1249386647">
      <w:bodyDiv w:val="1"/>
      <w:marLeft w:val="0"/>
      <w:marRight w:val="0"/>
      <w:marTop w:val="0"/>
      <w:marBottom w:val="0"/>
      <w:divBdr>
        <w:top w:val="none" w:sz="0" w:space="0" w:color="auto"/>
        <w:left w:val="none" w:sz="0" w:space="0" w:color="auto"/>
        <w:bottom w:val="none" w:sz="0" w:space="0" w:color="auto"/>
        <w:right w:val="none" w:sz="0" w:space="0" w:color="auto"/>
      </w:divBdr>
      <w:divsChild>
        <w:div w:id="347558643">
          <w:marLeft w:val="0"/>
          <w:marRight w:val="0"/>
          <w:marTop w:val="0"/>
          <w:marBottom w:val="0"/>
          <w:divBdr>
            <w:top w:val="none" w:sz="0" w:space="0" w:color="auto"/>
            <w:left w:val="none" w:sz="0" w:space="0" w:color="auto"/>
            <w:bottom w:val="none" w:sz="0" w:space="0" w:color="auto"/>
            <w:right w:val="none" w:sz="0" w:space="0" w:color="auto"/>
          </w:divBdr>
        </w:div>
      </w:divsChild>
    </w:div>
    <w:div w:id="1382678575">
      <w:bodyDiv w:val="1"/>
      <w:marLeft w:val="0"/>
      <w:marRight w:val="0"/>
      <w:marTop w:val="0"/>
      <w:marBottom w:val="0"/>
      <w:divBdr>
        <w:top w:val="none" w:sz="0" w:space="0" w:color="auto"/>
        <w:left w:val="none" w:sz="0" w:space="0" w:color="auto"/>
        <w:bottom w:val="none" w:sz="0" w:space="0" w:color="auto"/>
        <w:right w:val="none" w:sz="0" w:space="0" w:color="auto"/>
      </w:divBdr>
    </w:div>
    <w:div w:id="1387871202">
      <w:bodyDiv w:val="1"/>
      <w:marLeft w:val="0"/>
      <w:marRight w:val="0"/>
      <w:marTop w:val="0"/>
      <w:marBottom w:val="0"/>
      <w:divBdr>
        <w:top w:val="none" w:sz="0" w:space="0" w:color="auto"/>
        <w:left w:val="none" w:sz="0" w:space="0" w:color="auto"/>
        <w:bottom w:val="none" w:sz="0" w:space="0" w:color="auto"/>
        <w:right w:val="none" w:sz="0" w:space="0" w:color="auto"/>
      </w:divBdr>
    </w:div>
    <w:div w:id="1399283485">
      <w:bodyDiv w:val="1"/>
      <w:marLeft w:val="0"/>
      <w:marRight w:val="0"/>
      <w:marTop w:val="0"/>
      <w:marBottom w:val="0"/>
      <w:divBdr>
        <w:top w:val="none" w:sz="0" w:space="0" w:color="auto"/>
        <w:left w:val="none" w:sz="0" w:space="0" w:color="auto"/>
        <w:bottom w:val="none" w:sz="0" w:space="0" w:color="auto"/>
        <w:right w:val="none" w:sz="0" w:space="0" w:color="auto"/>
      </w:divBdr>
    </w:div>
    <w:div w:id="1403092908">
      <w:bodyDiv w:val="1"/>
      <w:marLeft w:val="0"/>
      <w:marRight w:val="0"/>
      <w:marTop w:val="0"/>
      <w:marBottom w:val="0"/>
      <w:divBdr>
        <w:top w:val="none" w:sz="0" w:space="0" w:color="auto"/>
        <w:left w:val="none" w:sz="0" w:space="0" w:color="auto"/>
        <w:bottom w:val="none" w:sz="0" w:space="0" w:color="auto"/>
        <w:right w:val="none" w:sz="0" w:space="0" w:color="auto"/>
      </w:divBdr>
      <w:divsChild>
        <w:div w:id="1135833128">
          <w:marLeft w:val="0"/>
          <w:marRight w:val="0"/>
          <w:marTop w:val="0"/>
          <w:marBottom w:val="0"/>
          <w:divBdr>
            <w:top w:val="none" w:sz="0" w:space="0" w:color="auto"/>
            <w:left w:val="none" w:sz="0" w:space="0" w:color="auto"/>
            <w:bottom w:val="none" w:sz="0" w:space="0" w:color="auto"/>
            <w:right w:val="none" w:sz="0" w:space="0" w:color="auto"/>
          </w:divBdr>
        </w:div>
      </w:divsChild>
    </w:div>
    <w:div w:id="1427114697">
      <w:bodyDiv w:val="1"/>
      <w:marLeft w:val="0"/>
      <w:marRight w:val="0"/>
      <w:marTop w:val="0"/>
      <w:marBottom w:val="0"/>
      <w:divBdr>
        <w:top w:val="none" w:sz="0" w:space="0" w:color="auto"/>
        <w:left w:val="none" w:sz="0" w:space="0" w:color="auto"/>
        <w:bottom w:val="none" w:sz="0" w:space="0" w:color="auto"/>
        <w:right w:val="none" w:sz="0" w:space="0" w:color="auto"/>
      </w:divBdr>
      <w:divsChild>
        <w:div w:id="1816292855">
          <w:marLeft w:val="0"/>
          <w:marRight w:val="0"/>
          <w:marTop w:val="0"/>
          <w:marBottom w:val="0"/>
          <w:divBdr>
            <w:top w:val="none" w:sz="0" w:space="0" w:color="auto"/>
            <w:left w:val="none" w:sz="0" w:space="0" w:color="auto"/>
            <w:bottom w:val="none" w:sz="0" w:space="0" w:color="auto"/>
            <w:right w:val="none" w:sz="0" w:space="0" w:color="auto"/>
          </w:divBdr>
        </w:div>
      </w:divsChild>
    </w:div>
    <w:div w:id="1435855767">
      <w:bodyDiv w:val="1"/>
      <w:marLeft w:val="0"/>
      <w:marRight w:val="0"/>
      <w:marTop w:val="0"/>
      <w:marBottom w:val="0"/>
      <w:divBdr>
        <w:top w:val="none" w:sz="0" w:space="0" w:color="auto"/>
        <w:left w:val="none" w:sz="0" w:space="0" w:color="auto"/>
        <w:bottom w:val="none" w:sz="0" w:space="0" w:color="auto"/>
        <w:right w:val="none" w:sz="0" w:space="0" w:color="auto"/>
      </w:divBdr>
      <w:divsChild>
        <w:div w:id="559369684">
          <w:marLeft w:val="0"/>
          <w:marRight w:val="0"/>
          <w:marTop w:val="0"/>
          <w:marBottom w:val="0"/>
          <w:divBdr>
            <w:top w:val="none" w:sz="0" w:space="0" w:color="auto"/>
            <w:left w:val="none" w:sz="0" w:space="0" w:color="auto"/>
            <w:bottom w:val="none" w:sz="0" w:space="0" w:color="auto"/>
            <w:right w:val="none" w:sz="0" w:space="0" w:color="auto"/>
          </w:divBdr>
        </w:div>
      </w:divsChild>
    </w:div>
    <w:div w:id="1451124181">
      <w:bodyDiv w:val="1"/>
      <w:marLeft w:val="0"/>
      <w:marRight w:val="0"/>
      <w:marTop w:val="0"/>
      <w:marBottom w:val="0"/>
      <w:divBdr>
        <w:top w:val="none" w:sz="0" w:space="0" w:color="auto"/>
        <w:left w:val="none" w:sz="0" w:space="0" w:color="auto"/>
        <w:bottom w:val="none" w:sz="0" w:space="0" w:color="auto"/>
        <w:right w:val="none" w:sz="0" w:space="0" w:color="auto"/>
      </w:divBdr>
      <w:divsChild>
        <w:div w:id="1149244059">
          <w:marLeft w:val="0"/>
          <w:marRight w:val="0"/>
          <w:marTop w:val="0"/>
          <w:marBottom w:val="0"/>
          <w:divBdr>
            <w:top w:val="none" w:sz="0" w:space="0" w:color="auto"/>
            <w:left w:val="none" w:sz="0" w:space="0" w:color="auto"/>
            <w:bottom w:val="none" w:sz="0" w:space="0" w:color="auto"/>
            <w:right w:val="none" w:sz="0" w:space="0" w:color="auto"/>
          </w:divBdr>
        </w:div>
        <w:div w:id="1074743003">
          <w:marLeft w:val="0"/>
          <w:marRight w:val="0"/>
          <w:marTop w:val="0"/>
          <w:marBottom w:val="0"/>
          <w:divBdr>
            <w:top w:val="none" w:sz="0" w:space="0" w:color="auto"/>
            <w:left w:val="none" w:sz="0" w:space="0" w:color="auto"/>
            <w:bottom w:val="none" w:sz="0" w:space="0" w:color="auto"/>
            <w:right w:val="none" w:sz="0" w:space="0" w:color="auto"/>
          </w:divBdr>
        </w:div>
      </w:divsChild>
    </w:div>
    <w:div w:id="1464348458">
      <w:bodyDiv w:val="1"/>
      <w:marLeft w:val="0"/>
      <w:marRight w:val="0"/>
      <w:marTop w:val="0"/>
      <w:marBottom w:val="0"/>
      <w:divBdr>
        <w:top w:val="none" w:sz="0" w:space="0" w:color="auto"/>
        <w:left w:val="none" w:sz="0" w:space="0" w:color="auto"/>
        <w:bottom w:val="none" w:sz="0" w:space="0" w:color="auto"/>
        <w:right w:val="none" w:sz="0" w:space="0" w:color="auto"/>
      </w:divBdr>
      <w:divsChild>
        <w:div w:id="514348978">
          <w:marLeft w:val="0"/>
          <w:marRight w:val="0"/>
          <w:marTop w:val="0"/>
          <w:marBottom w:val="0"/>
          <w:divBdr>
            <w:top w:val="none" w:sz="0" w:space="0" w:color="auto"/>
            <w:left w:val="none" w:sz="0" w:space="0" w:color="auto"/>
            <w:bottom w:val="none" w:sz="0" w:space="0" w:color="auto"/>
            <w:right w:val="none" w:sz="0" w:space="0" w:color="auto"/>
          </w:divBdr>
        </w:div>
      </w:divsChild>
    </w:div>
    <w:div w:id="1490293361">
      <w:bodyDiv w:val="1"/>
      <w:marLeft w:val="0"/>
      <w:marRight w:val="0"/>
      <w:marTop w:val="0"/>
      <w:marBottom w:val="0"/>
      <w:divBdr>
        <w:top w:val="none" w:sz="0" w:space="0" w:color="auto"/>
        <w:left w:val="none" w:sz="0" w:space="0" w:color="auto"/>
        <w:bottom w:val="none" w:sz="0" w:space="0" w:color="auto"/>
        <w:right w:val="none" w:sz="0" w:space="0" w:color="auto"/>
      </w:divBdr>
    </w:div>
    <w:div w:id="1494638071">
      <w:bodyDiv w:val="1"/>
      <w:marLeft w:val="0"/>
      <w:marRight w:val="0"/>
      <w:marTop w:val="0"/>
      <w:marBottom w:val="0"/>
      <w:divBdr>
        <w:top w:val="none" w:sz="0" w:space="0" w:color="auto"/>
        <w:left w:val="none" w:sz="0" w:space="0" w:color="auto"/>
        <w:bottom w:val="none" w:sz="0" w:space="0" w:color="auto"/>
        <w:right w:val="none" w:sz="0" w:space="0" w:color="auto"/>
      </w:divBdr>
    </w:div>
    <w:div w:id="1509369593">
      <w:bodyDiv w:val="1"/>
      <w:marLeft w:val="0"/>
      <w:marRight w:val="0"/>
      <w:marTop w:val="0"/>
      <w:marBottom w:val="0"/>
      <w:divBdr>
        <w:top w:val="none" w:sz="0" w:space="0" w:color="auto"/>
        <w:left w:val="none" w:sz="0" w:space="0" w:color="auto"/>
        <w:bottom w:val="none" w:sz="0" w:space="0" w:color="auto"/>
        <w:right w:val="none" w:sz="0" w:space="0" w:color="auto"/>
      </w:divBdr>
    </w:div>
    <w:div w:id="1514537160">
      <w:bodyDiv w:val="1"/>
      <w:marLeft w:val="0"/>
      <w:marRight w:val="0"/>
      <w:marTop w:val="0"/>
      <w:marBottom w:val="0"/>
      <w:divBdr>
        <w:top w:val="none" w:sz="0" w:space="0" w:color="auto"/>
        <w:left w:val="none" w:sz="0" w:space="0" w:color="auto"/>
        <w:bottom w:val="none" w:sz="0" w:space="0" w:color="auto"/>
        <w:right w:val="none" w:sz="0" w:space="0" w:color="auto"/>
      </w:divBdr>
      <w:divsChild>
        <w:div w:id="870916541">
          <w:marLeft w:val="0"/>
          <w:marRight w:val="0"/>
          <w:marTop w:val="0"/>
          <w:marBottom w:val="0"/>
          <w:divBdr>
            <w:top w:val="none" w:sz="0" w:space="0" w:color="auto"/>
            <w:left w:val="none" w:sz="0" w:space="0" w:color="auto"/>
            <w:bottom w:val="none" w:sz="0" w:space="0" w:color="auto"/>
            <w:right w:val="none" w:sz="0" w:space="0" w:color="auto"/>
          </w:divBdr>
        </w:div>
      </w:divsChild>
    </w:div>
    <w:div w:id="1550606844">
      <w:bodyDiv w:val="1"/>
      <w:marLeft w:val="0"/>
      <w:marRight w:val="0"/>
      <w:marTop w:val="0"/>
      <w:marBottom w:val="0"/>
      <w:divBdr>
        <w:top w:val="none" w:sz="0" w:space="0" w:color="auto"/>
        <w:left w:val="none" w:sz="0" w:space="0" w:color="auto"/>
        <w:bottom w:val="none" w:sz="0" w:space="0" w:color="auto"/>
        <w:right w:val="none" w:sz="0" w:space="0" w:color="auto"/>
      </w:divBdr>
    </w:div>
    <w:div w:id="1571114591">
      <w:bodyDiv w:val="1"/>
      <w:marLeft w:val="0"/>
      <w:marRight w:val="0"/>
      <w:marTop w:val="0"/>
      <w:marBottom w:val="0"/>
      <w:divBdr>
        <w:top w:val="none" w:sz="0" w:space="0" w:color="auto"/>
        <w:left w:val="none" w:sz="0" w:space="0" w:color="auto"/>
        <w:bottom w:val="none" w:sz="0" w:space="0" w:color="auto"/>
        <w:right w:val="none" w:sz="0" w:space="0" w:color="auto"/>
      </w:divBdr>
    </w:div>
    <w:div w:id="1592659257">
      <w:bodyDiv w:val="1"/>
      <w:marLeft w:val="0"/>
      <w:marRight w:val="0"/>
      <w:marTop w:val="0"/>
      <w:marBottom w:val="0"/>
      <w:divBdr>
        <w:top w:val="none" w:sz="0" w:space="0" w:color="auto"/>
        <w:left w:val="none" w:sz="0" w:space="0" w:color="auto"/>
        <w:bottom w:val="none" w:sz="0" w:space="0" w:color="auto"/>
        <w:right w:val="none" w:sz="0" w:space="0" w:color="auto"/>
      </w:divBdr>
      <w:divsChild>
        <w:div w:id="396781841">
          <w:marLeft w:val="0"/>
          <w:marRight w:val="0"/>
          <w:marTop w:val="0"/>
          <w:marBottom w:val="0"/>
          <w:divBdr>
            <w:top w:val="none" w:sz="0" w:space="0" w:color="auto"/>
            <w:left w:val="none" w:sz="0" w:space="0" w:color="auto"/>
            <w:bottom w:val="none" w:sz="0" w:space="0" w:color="auto"/>
            <w:right w:val="none" w:sz="0" w:space="0" w:color="auto"/>
          </w:divBdr>
        </w:div>
      </w:divsChild>
    </w:div>
    <w:div w:id="1613976419">
      <w:bodyDiv w:val="1"/>
      <w:marLeft w:val="0"/>
      <w:marRight w:val="0"/>
      <w:marTop w:val="0"/>
      <w:marBottom w:val="0"/>
      <w:divBdr>
        <w:top w:val="none" w:sz="0" w:space="0" w:color="auto"/>
        <w:left w:val="none" w:sz="0" w:space="0" w:color="auto"/>
        <w:bottom w:val="none" w:sz="0" w:space="0" w:color="auto"/>
        <w:right w:val="none" w:sz="0" w:space="0" w:color="auto"/>
      </w:divBdr>
      <w:divsChild>
        <w:div w:id="1142574118">
          <w:marLeft w:val="0"/>
          <w:marRight w:val="0"/>
          <w:marTop w:val="0"/>
          <w:marBottom w:val="0"/>
          <w:divBdr>
            <w:top w:val="none" w:sz="0" w:space="0" w:color="auto"/>
            <w:left w:val="none" w:sz="0" w:space="0" w:color="auto"/>
            <w:bottom w:val="none" w:sz="0" w:space="0" w:color="auto"/>
            <w:right w:val="none" w:sz="0" w:space="0" w:color="auto"/>
          </w:divBdr>
        </w:div>
      </w:divsChild>
    </w:div>
    <w:div w:id="1616985770">
      <w:bodyDiv w:val="1"/>
      <w:marLeft w:val="0"/>
      <w:marRight w:val="0"/>
      <w:marTop w:val="0"/>
      <w:marBottom w:val="0"/>
      <w:divBdr>
        <w:top w:val="none" w:sz="0" w:space="0" w:color="auto"/>
        <w:left w:val="none" w:sz="0" w:space="0" w:color="auto"/>
        <w:bottom w:val="none" w:sz="0" w:space="0" w:color="auto"/>
        <w:right w:val="none" w:sz="0" w:space="0" w:color="auto"/>
      </w:divBdr>
    </w:div>
    <w:div w:id="1634023102">
      <w:bodyDiv w:val="1"/>
      <w:marLeft w:val="0"/>
      <w:marRight w:val="0"/>
      <w:marTop w:val="0"/>
      <w:marBottom w:val="0"/>
      <w:divBdr>
        <w:top w:val="none" w:sz="0" w:space="0" w:color="auto"/>
        <w:left w:val="none" w:sz="0" w:space="0" w:color="auto"/>
        <w:bottom w:val="none" w:sz="0" w:space="0" w:color="auto"/>
        <w:right w:val="none" w:sz="0" w:space="0" w:color="auto"/>
      </w:divBdr>
    </w:div>
    <w:div w:id="1706976329">
      <w:bodyDiv w:val="1"/>
      <w:marLeft w:val="0"/>
      <w:marRight w:val="0"/>
      <w:marTop w:val="0"/>
      <w:marBottom w:val="0"/>
      <w:divBdr>
        <w:top w:val="none" w:sz="0" w:space="0" w:color="auto"/>
        <w:left w:val="none" w:sz="0" w:space="0" w:color="auto"/>
        <w:bottom w:val="none" w:sz="0" w:space="0" w:color="auto"/>
        <w:right w:val="none" w:sz="0" w:space="0" w:color="auto"/>
      </w:divBdr>
    </w:div>
    <w:div w:id="1731465333">
      <w:bodyDiv w:val="1"/>
      <w:marLeft w:val="0"/>
      <w:marRight w:val="0"/>
      <w:marTop w:val="0"/>
      <w:marBottom w:val="0"/>
      <w:divBdr>
        <w:top w:val="none" w:sz="0" w:space="0" w:color="auto"/>
        <w:left w:val="none" w:sz="0" w:space="0" w:color="auto"/>
        <w:bottom w:val="none" w:sz="0" w:space="0" w:color="auto"/>
        <w:right w:val="none" w:sz="0" w:space="0" w:color="auto"/>
      </w:divBdr>
      <w:divsChild>
        <w:div w:id="180170418">
          <w:marLeft w:val="0"/>
          <w:marRight w:val="0"/>
          <w:marTop w:val="0"/>
          <w:marBottom w:val="0"/>
          <w:divBdr>
            <w:top w:val="none" w:sz="0" w:space="0" w:color="auto"/>
            <w:left w:val="none" w:sz="0" w:space="0" w:color="auto"/>
            <w:bottom w:val="none" w:sz="0" w:space="0" w:color="auto"/>
            <w:right w:val="none" w:sz="0" w:space="0" w:color="auto"/>
          </w:divBdr>
        </w:div>
      </w:divsChild>
    </w:div>
    <w:div w:id="1736051440">
      <w:bodyDiv w:val="1"/>
      <w:marLeft w:val="0"/>
      <w:marRight w:val="0"/>
      <w:marTop w:val="0"/>
      <w:marBottom w:val="0"/>
      <w:divBdr>
        <w:top w:val="none" w:sz="0" w:space="0" w:color="auto"/>
        <w:left w:val="none" w:sz="0" w:space="0" w:color="auto"/>
        <w:bottom w:val="none" w:sz="0" w:space="0" w:color="auto"/>
        <w:right w:val="none" w:sz="0" w:space="0" w:color="auto"/>
      </w:divBdr>
      <w:divsChild>
        <w:div w:id="2037121747">
          <w:marLeft w:val="0"/>
          <w:marRight w:val="0"/>
          <w:marTop w:val="0"/>
          <w:marBottom w:val="0"/>
          <w:divBdr>
            <w:top w:val="none" w:sz="0" w:space="0" w:color="auto"/>
            <w:left w:val="none" w:sz="0" w:space="0" w:color="auto"/>
            <w:bottom w:val="none" w:sz="0" w:space="0" w:color="auto"/>
            <w:right w:val="none" w:sz="0" w:space="0" w:color="auto"/>
          </w:divBdr>
        </w:div>
      </w:divsChild>
    </w:div>
    <w:div w:id="1739085784">
      <w:bodyDiv w:val="1"/>
      <w:marLeft w:val="0"/>
      <w:marRight w:val="0"/>
      <w:marTop w:val="0"/>
      <w:marBottom w:val="0"/>
      <w:divBdr>
        <w:top w:val="none" w:sz="0" w:space="0" w:color="auto"/>
        <w:left w:val="none" w:sz="0" w:space="0" w:color="auto"/>
        <w:bottom w:val="none" w:sz="0" w:space="0" w:color="auto"/>
        <w:right w:val="none" w:sz="0" w:space="0" w:color="auto"/>
      </w:divBdr>
    </w:div>
    <w:div w:id="1817916629">
      <w:bodyDiv w:val="1"/>
      <w:marLeft w:val="0"/>
      <w:marRight w:val="0"/>
      <w:marTop w:val="0"/>
      <w:marBottom w:val="0"/>
      <w:divBdr>
        <w:top w:val="none" w:sz="0" w:space="0" w:color="auto"/>
        <w:left w:val="none" w:sz="0" w:space="0" w:color="auto"/>
        <w:bottom w:val="none" w:sz="0" w:space="0" w:color="auto"/>
        <w:right w:val="none" w:sz="0" w:space="0" w:color="auto"/>
      </w:divBdr>
      <w:divsChild>
        <w:div w:id="882254323">
          <w:marLeft w:val="0"/>
          <w:marRight w:val="0"/>
          <w:marTop w:val="0"/>
          <w:marBottom w:val="0"/>
          <w:divBdr>
            <w:top w:val="none" w:sz="0" w:space="0" w:color="auto"/>
            <w:left w:val="none" w:sz="0" w:space="0" w:color="auto"/>
            <w:bottom w:val="none" w:sz="0" w:space="0" w:color="auto"/>
            <w:right w:val="none" w:sz="0" w:space="0" w:color="auto"/>
          </w:divBdr>
        </w:div>
      </w:divsChild>
    </w:div>
    <w:div w:id="1847283230">
      <w:bodyDiv w:val="1"/>
      <w:marLeft w:val="0"/>
      <w:marRight w:val="0"/>
      <w:marTop w:val="0"/>
      <w:marBottom w:val="0"/>
      <w:divBdr>
        <w:top w:val="none" w:sz="0" w:space="0" w:color="auto"/>
        <w:left w:val="none" w:sz="0" w:space="0" w:color="auto"/>
        <w:bottom w:val="none" w:sz="0" w:space="0" w:color="auto"/>
        <w:right w:val="none" w:sz="0" w:space="0" w:color="auto"/>
      </w:divBdr>
    </w:div>
    <w:div w:id="1853452598">
      <w:bodyDiv w:val="1"/>
      <w:marLeft w:val="0"/>
      <w:marRight w:val="0"/>
      <w:marTop w:val="0"/>
      <w:marBottom w:val="0"/>
      <w:divBdr>
        <w:top w:val="none" w:sz="0" w:space="0" w:color="auto"/>
        <w:left w:val="none" w:sz="0" w:space="0" w:color="auto"/>
        <w:bottom w:val="none" w:sz="0" w:space="0" w:color="auto"/>
        <w:right w:val="none" w:sz="0" w:space="0" w:color="auto"/>
      </w:divBdr>
      <w:divsChild>
        <w:div w:id="567158563">
          <w:marLeft w:val="0"/>
          <w:marRight w:val="0"/>
          <w:marTop w:val="0"/>
          <w:marBottom w:val="0"/>
          <w:divBdr>
            <w:top w:val="none" w:sz="0" w:space="0" w:color="auto"/>
            <w:left w:val="none" w:sz="0" w:space="0" w:color="auto"/>
            <w:bottom w:val="none" w:sz="0" w:space="0" w:color="auto"/>
            <w:right w:val="none" w:sz="0" w:space="0" w:color="auto"/>
          </w:divBdr>
        </w:div>
      </w:divsChild>
    </w:div>
    <w:div w:id="1893033658">
      <w:bodyDiv w:val="1"/>
      <w:marLeft w:val="0"/>
      <w:marRight w:val="0"/>
      <w:marTop w:val="0"/>
      <w:marBottom w:val="0"/>
      <w:divBdr>
        <w:top w:val="none" w:sz="0" w:space="0" w:color="auto"/>
        <w:left w:val="none" w:sz="0" w:space="0" w:color="auto"/>
        <w:bottom w:val="none" w:sz="0" w:space="0" w:color="auto"/>
        <w:right w:val="none" w:sz="0" w:space="0" w:color="auto"/>
      </w:divBdr>
    </w:div>
    <w:div w:id="1901357559">
      <w:bodyDiv w:val="1"/>
      <w:marLeft w:val="0"/>
      <w:marRight w:val="0"/>
      <w:marTop w:val="0"/>
      <w:marBottom w:val="0"/>
      <w:divBdr>
        <w:top w:val="none" w:sz="0" w:space="0" w:color="auto"/>
        <w:left w:val="none" w:sz="0" w:space="0" w:color="auto"/>
        <w:bottom w:val="none" w:sz="0" w:space="0" w:color="auto"/>
        <w:right w:val="none" w:sz="0" w:space="0" w:color="auto"/>
      </w:divBdr>
      <w:divsChild>
        <w:div w:id="1512377161">
          <w:marLeft w:val="0"/>
          <w:marRight w:val="0"/>
          <w:marTop w:val="0"/>
          <w:marBottom w:val="0"/>
          <w:divBdr>
            <w:top w:val="none" w:sz="0" w:space="0" w:color="auto"/>
            <w:left w:val="none" w:sz="0" w:space="0" w:color="auto"/>
            <w:bottom w:val="none" w:sz="0" w:space="0" w:color="auto"/>
            <w:right w:val="none" w:sz="0" w:space="0" w:color="auto"/>
          </w:divBdr>
        </w:div>
      </w:divsChild>
    </w:div>
    <w:div w:id="1907179276">
      <w:bodyDiv w:val="1"/>
      <w:marLeft w:val="0"/>
      <w:marRight w:val="0"/>
      <w:marTop w:val="0"/>
      <w:marBottom w:val="0"/>
      <w:divBdr>
        <w:top w:val="none" w:sz="0" w:space="0" w:color="auto"/>
        <w:left w:val="none" w:sz="0" w:space="0" w:color="auto"/>
        <w:bottom w:val="none" w:sz="0" w:space="0" w:color="auto"/>
        <w:right w:val="none" w:sz="0" w:space="0" w:color="auto"/>
      </w:divBdr>
      <w:divsChild>
        <w:div w:id="1103646018">
          <w:marLeft w:val="0"/>
          <w:marRight w:val="0"/>
          <w:marTop w:val="0"/>
          <w:marBottom w:val="0"/>
          <w:divBdr>
            <w:top w:val="none" w:sz="0" w:space="0" w:color="auto"/>
            <w:left w:val="none" w:sz="0" w:space="0" w:color="auto"/>
            <w:bottom w:val="none" w:sz="0" w:space="0" w:color="auto"/>
            <w:right w:val="none" w:sz="0" w:space="0" w:color="auto"/>
          </w:divBdr>
        </w:div>
      </w:divsChild>
    </w:div>
    <w:div w:id="1954046259">
      <w:bodyDiv w:val="1"/>
      <w:marLeft w:val="0"/>
      <w:marRight w:val="0"/>
      <w:marTop w:val="0"/>
      <w:marBottom w:val="0"/>
      <w:divBdr>
        <w:top w:val="none" w:sz="0" w:space="0" w:color="auto"/>
        <w:left w:val="none" w:sz="0" w:space="0" w:color="auto"/>
        <w:bottom w:val="none" w:sz="0" w:space="0" w:color="auto"/>
        <w:right w:val="none" w:sz="0" w:space="0" w:color="auto"/>
      </w:divBdr>
      <w:divsChild>
        <w:div w:id="409038375">
          <w:marLeft w:val="0"/>
          <w:marRight w:val="0"/>
          <w:marTop w:val="0"/>
          <w:marBottom w:val="0"/>
          <w:divBdr>
            <w:top w:val="none" w:sz="0" w:space="0" w:color="auto"/>
            <w:left w:val="none" w:sz="0" w:space="0" w:color="auto"/>
            <w:bottom w:val="none" w:sz="0" w:space="0" w:color="auto"/>
            <w:right w:val="none" w:sz="0" w:space="0" w:color="auto"/>
          </w:divBdr>
        </w:div>
      </w:divsChild>
    </w:div>
    <w:div w:id="1984579686">
      <w:bodyDiv w:val="1"/>
      <w:marLeft w:val="0"/>
      <w:marRight w:val="0"/>
      <w:marTop w:val="0"/>
      <w:marBottom w:val="0"/>
      <w:divBdr>
        <w:top w:val="none" w:sz="0" w:space="0" w:color="auto"/>
        <w:left w:val="none" w:sz="0" w:space="0" w:color="auto"/>
        <w:bottom w:val="none" w:sz="0" w:space="0" w:color="auto"/>
        <w:right w:val="none" w:sz="0" w:space="0" w:color="auto"/>
      </w:divBdr>
    </w:div>
    <w:div w:id="2047827847">
      <w:bodyDiv w:val="1"/>
      <w:marLeft w:val="0"/>
      <w:marRight w:val="0"/>
      <w:marTop w:val="0"/>
      <w:marBottom w:val="0"/>
      <w:divBdr>
        <w:top w:val="none" w:sz="0" w:space="0" w:color="auto"/>
        <w:left w:val="none" w:sz="0" w:space="0" w:color="auto"/>
        <w:bottom w:val="none" w:sz="0" w:space="0" w:color="auto"/>
        <w:right w:val="none" w:sz="0" w:space="0" w:color="auto"/>
      </w:divBdr>
      <w:divsChild>
        <w:div w:id="1234005473">
          <w:marLeft w:val="0"/>
          <w:marRight w:val="0"/>
          <w:marTop w:val="0"/>
          <w:marBottom w:val="0"/>
          <w:divBdr>
            <w:top w:val="none" w:sz="0" w:space="0" w:color="auto"/>
            <w:left w:val="none" w:sz="0" w:space="0" w:color="auto"/>
            <w:bottom w:val="none" w:sz="0" w:space="0" w:color="auto"/>
            <w:right w:val="none" w:sz="0" w:space="0" w:color="auto"/>
          </w:divBdr>
        </w:div>
      </w:divsChild>
    </w:div>
    <w:div w:id="2085490728">
      <w:bodyDiv w:val="1"/>
      <w:marLeft w:val="0"/>
      <w:marRight w:val="0"/>
      <w:marTop w:val="0"/>
      <w:marBottom w:val="0"/>
      <w:divBdr>
        <w:top w:val="none" w:sz="0" w:space="0" w:color="auto"/>
        <w:left w:val="none" w:sz="0" w:space="0" w:color="auto"/>
        <w:bottom w:val="none" w:sz="0" w:space="0" w:color="auto"/>
        <w:right w:val="none" w:sz="0" w:space="0" w:color="auto"/>
      </w:divBdr>
      <w:divsChild>
        <w:div w:id="605307091">
          <w:marLeft w:val="0"/>
          <w:marRight w:val="0"/>
          <w:marTop w:val="0"/>
          <w:marBottom w:val="0"/>
          <w:divBdr>
            <w:top w:val="none" w:sz="0" w:space="0" w:color="auto"/>
            <w:left w:val="none" w:sz="0" w:space="0" w:color="auto"/>
            <w:bottom w:val="none" w:sz="0" w:space="0" w:color="auto"/>
            <w:right w:val="none" w:sz="0" w:space="0" w:color="auto"/>
          </w:divBdr>
        </w:div>
      </w:divsChild>
    </w:div>
    <w:div w:id="2123571180">
      <w:bodyDiv w:val="1"/>
      <w:marLeft w:val="0"/>
      <w:marRight w:val="0"/>
      <w:marTop w:val="0"/>
      <w:marBottom w:val="0"/>
      <w:divBdr>
        <w:top w:val="none" w:sz="0" w:space="0" w:color="auto"/>
        <w:left w:val="none" w:sz="0" w:space="0" w:color="auto"/>
        <w:bottom w:val="none" w:sz="0" w:space="0" w:color="auto"/>
        <w:right w:val="none" w:sz="0" w:space="0" w:color="auto"/>
      </w:divBdr>
      <w:divsChild>
        <w:div w:id="172656346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Con23</b:Tag>
    <b:SourceType>Misc</b:SourceType>
    <b:Guid>{B1525E21-CDAB-41E5-90B0-032904C95D85}</b:Guid>
    <b:LCID>es-CO</b:LCID>
    <b:Title>Contrato 23000723 H3 de 2023</b:Title>
    <b:Year>2023</b:Year>
    <b:Author>
      <b:Author>
        <b:NameList>
          <b:Person>
            <b:Last>Consultores</b:Last>
            <b:First>Consorcio</b:First>
            <b:Middle>I.A.</b:Middle>
          </b:Person>
        </b:NameList>
      </b:Author>
    </b:Author>
    <b:PublicationTitle>Plan de Gestión del Riesgo del Aeropuerto Gerardo Tobar López, Buenaventura</b:PublicationTitle>
    <b:StateProvince>Colombia</b:StateProvince>
    <b:RefOrder>1</b:RefOrder>
  </b:Source>
</b:Sources>
</file>

<file path=customXml/itemProps1.xml><?xml version="1.0" encoding="utf-8"?>
<ds:datastoreItem xmlns:ds="http://schemas.openxmlformats.org/officeDocument/2006/customXml" ds:itemID="{A9340C63-60B1-4D6D-961C-2B32090B3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1200</Words>
  <Characters>6600</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Camilo Baracaldo Godoy</dc:creator>
  <cp:lastModifiedBy>Andres Romero</cp:lastModifiedBy>
  <cp:revision>2</cp:revision>
  <dcterms:created xsi:type="dcterms:W3CDTF">2026-05-14T01:47:00Z</dcterms:created>
  <dcterms:modified xsi:type="dcterms:W3CDTF">2026-05-14T01:47:00Z</dcterms:modified>
</cp:coreProperties>
</file>